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140A3" w14:textId="5B0D9E57" w:rsidR="00177838" w:rsidRDefault="00177838" w:rsidP="0067422B">
      <w:pPr>
        <w:pStyle w:val="Topptekst"/>
        <w:rPr>
          <w:rStyle w:val="Overskrift1Tegn"/>
          <w:rFonts w:ascii="Arial" w:hAnsi="Arial" w:cs="Arial"/>
          <w:b/>
          <w:color w:val="auto"/>
          <w:lang w:val="en-US"/>
        </w:rPr>
      </w:pPr>
    </w:p>
    <w:p w14:paraId="61D95154" w14:textId="77777777" w:rsidR="00177838" w:rsidRDefault="00177838" w:rsidP="00BC08F4">
      <w:pPr>
        <w:pStyle w:val="Topptekst"/>
        <w:rPr>
          <w:rStyle w:val="Overskrift1Tegn"/>
          <w:rFonts w:ascii="Arial" w:hAnsi="Arial" w:cs="Arial"/>
          <w:b/>
          <w:color w:val="auto"/>
          <w:lang w:val="en-US"/>
        </w:rPr>
      </w:pPr>
    </w:p>
    <w:p w14:paraId="6911F27B" w14:textId="77777777" w:rsidR="00177838" w:rsidRDefault="00177838" w:rsidP="00BC08F4">
      <w:pPr>
        <w:pStyle w:val="Topptekst"/>
        <w:rPr>
          <w:rStyle w:val="Overskrift1Tegn"/>
          <w:rFonts w:ascii="Arial" w:hAnsi="Arial" w:cs="Arial"/>
          <w:b/>
          <w:color w:val="auto"/>
          <w:lang w:val="en-US"/>
        </w:rPr>
      </w:pPr>
    </w:p>
    <w:p w14:paraId="70905942" w14:textId="77777777" w:rsidR="00177838" w:rsidRDefault="00177838" w:rsidP="00BC08F4">
      <w:pPr>
        <w:pStyle w:val="Topptekst"/>
        <w:rPr>
          <w:rStyle w:val="Overskrift1Tegn"/>
          <w:rFonts w:ascii="Arial" w:hAnsi="Arial" w:cs="Arial"/>
          <w:b/>
          <w:color w:val="auto"/>
          <w:lang w:val="en-US"/>
        </w:rPr>
      </w:pPr>
    </w:p>
    <w:p w14:paraId="6CBD2D7D" w14:textId="77777777" w:rsidR="00177838" w:rsidRDefault="00177838" w:rsidP="00BC08F4">
      <w:pPr>
        <w:pStyle w:val="Topptekst"/>
        <w:rPr>
          <w:rStyle w:val="Overskrift1Tegn"/>
          <w:rFonts w:ascii="Arial" w:hAnsi="Arial" w:cs="Arial"/>
          <w:b/>
          <w:color w:val="auto"/>
          <w:lang w:val="en-US"/>
        </w:rPr>
      </w:pPr>
    </w:p>
    <w:p w14:paraId="1351FD13" w14:textId="77777777" w:rsidR="00177838" w:rsidRDefault="00177838" w:rsidP="00BC08F4">
      <w:pPr>
        <w:pStyle w:val="Topptekst"/>
        <w:rPr>
          <w:rStyle w:val="Overskrift1Tegn"/>
          <w:rFonts w:ascii="Arial" w:hAnsi="Arial" w:cs="Arial"/>
          <w:b/>
          <w:color w:val="auto"/>
          <w:lang w:val="en-US"/>
        </w:rPr>
      </w:pPr>
    </w:p>
    <w:p w14:paraId="4B6688EF" w14:textId="77777777" w:rsidR="00177838" w:rsidRDefault="00177838" w:rsidP="00BC08F4">
      <w:pPr>
        <w:pStyle w:val="Topptekst"/>
        <w:rPr>
          <w:rStyle w:val="Overskrift1Tegn"/>
          <w:rFonts w:ascii="Arial" w:hAnsi="Arial" w:cs="Arial"/>
          <w:b/>
          <w:color w:val="auto"/>
          <w:lang w:val="en-US"/>
        </w:rPr>
      </w:pPr>
    </w:p>
    <w:p w14:paraId="37A01A28" w14:textId="3E6FFEEA" w:rsidR="00177838" w:rsidRDefault="00962EA2" w:rsidP="00962EA2">
      <w:pPr>
        <w:pStyle w:val="Topptekst"/>
        <w:tabs>
          <w:tab w:val="clear" w:pos="4536"/>
          <w:tab w:val="clear" w:pos="9072"/>
          <w:tab w:val="left" w:pos="5670"/>
        </w:tabs>
        <w:rPr>
          <w:rStyle w:val="Overskrift1Tegn"/>
          <w:rFonts w:ascii="Arial" w:hAnsi="Arial" w:cs="Arial"/>
          <w:b/>
          <w:color w:val="auto"/>
          <w:lang w:val="en-US"/>
        </w:rPr>
      </w:pPr>
      <w:r>
        <w:rPr>
          <w:rStyle w:val="Overskrift1Tegn"/>
          <w:rFonts w:ascii="Arial" w:hAnsi="Arial" w:cs="Arial"/>
          <w:b/>
          <w:color w:val="auto"/>
          <w:lang w:val="en-US"/>
        </w:rPr>
        <w:tab/>
      </w:r>
    </w:p>
    <w:p w14:paraId="14184880" w14:textId="77777777" w:rsidR="00177838" w:rsidRDefault="00177838" w:rsidP="00BC08F4">
      <w:pPr>
        <w:pStyle w:val="Topptekst"/>
        <w:rPr>
          <w:rStyle w:val="Overskrift1Tegn"/>
          <w:rFonts w:ascii="Arial" w:hAnsi="Arial" w:cs="Arial"/>
          <w:b/>
          <w:color w:val="auto"/>
          <w:lang w:val="en-US"/>
        </w:rPr>
      </w:pPr>
    </w:p>
    <w:p w14:paraId="02A2136C" w14:textId="77777777" w:rsidR="00177838" w:rsidRDefault="00177838" w:rsidP="00BC08F4">
      <w:pPr>
        <w:pStyle w:val="Topptekst"/>
        <w:rPr>
          <w:rStyle w:val="Overskrift1Tegn"/>
          <w:rFonts w:ascii="Arial" w:hAnsi="Arial" w:cs="Arial"/>
          <w:b/>
          <w:color w:val="auto"/>
          <w:lang w:val="en-US"/>
        </w:rPr>
      </w:pPr>
    </w:p>
    <w:p w14:paraId="1ECFBD33" w14:textId="77777777" w:rsidR="00177838" w:rsidRDefault="00177838" w:rsidP="00BC08F4">
      <w:pPr>
        <w:pStyle w:val="Topptekst"/>
        <w:rPr>
          <w:rStyle w:val="Overskrift1Tegn"/>
          <w:rFonts w:ascii="Arial" w:hAnsi="Arial" w:cs="Arial"/>
          <w:b/>
          <w:color w:val="auto"/>
          <w:lang w:val="en-US"/>
        </w:rPr>
      </w:pPr>
    </w:p>
    <w:p w14:paraId="6E5B90EA" w14:textId="3B6C5C75" w:rsidR="00177838" w:rsidRPr="007925E9" w:rsidRDefault="00250725" w:rsidP="007925E9">
      <w:pPr>
        <w:jc w:val="center"/>
        <w:rPr>
          <w:rStyle w:val="Overskrift1Tegn"/>
          <w:rFonts w:ascii="Arial" w:eastAsiaTheme="minorHAnsi" w:hAnsi="Arial" w:cs="Arial"/>
          <w:b/>
          <w:color w:val="auto"/>
          <w:sz w:val="44"/>
          <w:szCs w:val="44"/>
          <w:lang w:val="en-GB"/>
        </w:rPr>
      </w:pPr>
      <w:r w:rsidRPr="007925E9">
        <w:rPr>
          <w:rFonts w:ascii="Arial" w:hAnsi="Arial" w:cs="Arial"/>
          <w:b/>
          <w:sz w:val="44"/>
          <w:szCs w:val="44"/>
          <w:lang w:val="en-GB"/>
        </w:rPr>
        <w:t xml:space="preserve">Human Rights </w:t>
      </w:r>
      <w:r w:rsidR="00C16DD1" w:rsidRPr="007925E9">
        <w:rPr>
          <w:rFonts w:ascii="Arial" w:hAnsi="Arial" w:cs="Arial"/>
          <w:b/>
          <w:sz w:val="44"/>
          <w:szCs w:val="44"/>
          <w:lang w:val="en-GB"/>
        </w:rPr>
        <w:t xml:space="preserve">Desktop </w:t>
      </w:r>
      <w:r w:rsidRPr="007925E9">
        <w:rPr>
          <w:rFonts w:ascii="Arial" w:hAnsi="Arial" w:cs="Arial"/>
          <w:b/>
          <w:sz w:val="44"/>
          <w:szCs w:val="44"/>
          <w:lang w:val="en-GB"/>
        </w:rPr>
        <w:t xml:space="preserve">Assessment </w:t>
      </w:r>
      <w:r w:rsidR="005F24A5" w:rsidRPr="007925E9">
        <w:rPr>
          <w:rFonts w:ascii="Arial" w:hAnsi="Arial" w:cs="Arial"/>
          <w:b/>
          <w:sz w:val="44"/>
          <w:szCs w:val="44"/>
          <w:lang w:val="en-GB"/>
        </w:rPr>
        <w:t>–</w:t>
      </w:r>
      <w:r w:rsidRPr="007925E9">
        <w:rPr>
          <w:rFonts w:ascii="Arial" w:hAnsi="Arial" w:cs="Arial"/>
          <w:b/>
          <w:sz w:val="44"/>
          <w:szCs w:val="44"/>
          <w:lang w:val="en-GB"/>
        </w:rPr>
        <w:t xml:space="preserve"> </w:t>
      </w:r>
      <w:r w:rsidR="005F24A5" w:rsidRPr="007925E9">
        <w:rPr>
          <w:rFonts w:ascii="Arial" w:hAnsi="Arial" w:cs="Arial"/>
          <w:b/>
          <w:sz w:val="44"/>
          <w:szCs w:val="44"/>
          <w:lang w:val="en-GB"/>
        </w:rPr>
        <w:t xml:space="preserve">Guide to </w:t>
      </w:r>
      <w:r w:rsidR="00282C83" w:rsidRPr="007925E9">
        <w:rPr>
          <w:rFonts w:ascii="Arial" w:hAnsi="Arial" w:cs="Arial"/>
          <w:b/>
          <w:sz w:val="44"/>
          <w:szCs w:val="44"/>
          <w:lang w:val="en-GB"/>
        </w:rPr>
        <w:t>Q</w:t>
      </w:r>
      <w:r w:rsidR="00E3521B" w:rsidRPr="007925E9">
        <w:rPr>
          <w:rFonts w:ascii="Arial" w:hAnsi="Arial" w:cs="Arial"/>
          <w:b/>
          <w:sz w:val="44"/>
          <w:szCs w:val="44"/>
          <w:lang w:val="en-GB"/>
        </w:rPr>
        <w:t>uestionnaire</w:t>
      </w:r>
    </w:p>
    <w:p w14:paraId="49D3561F" w14:textId="77777777" w:rsidR="00177838" w:rsidRDefault="00177838" w:rsidP="00BC08F4">
      <w:pPr>
        <w:pStyle w:val="Topptekst"/>
        <w:rPr>
          <w:rStyle w:val="Overskrift1Tegn"/>
          <w:rFonts w:ascii="Arial" w:hAnsi="Arial" w:cs="Arial"/>
          <w:b/>
          <w:color w:val="auto"/>
          <w:lang w:val="en-US"/>
        </w:rPr>
      </w:pPr>
    </w:p>
    <w:p w14:paraId="4B9BB981" w14:textId="6E90418C" w:rsidR="003C1212" w:rsidRPr="009C0CD4" w:rsidRDefault="003C1212">
      <w:pPr>
        <w:pStyle w:val="Overskriftforinnholdsfortegnelse"/>
        <w:rPr>
          <w:lang w:val="en-GB"/>
        </w:rPr>
      </w:pPr>
    </w:p>
    <w:sdt>
      <w:sdtPr>
        <w:rPr>
          <w:lang w:val="nb-NO"/>
        </w:rPr>
        <w:id w:val="-1472137844"/>
        <w:docPartObj>
          <w:docPartGallery w:val="Table of Contents"/>
          <w:docPartUnique/>
        </w:docPartObj>
      </w:sdtPr>
      <w:sdtEndPr>
        <w:rPr>
          <w:rFonts w:asciiTheme="minorHAnsi" w:eastAsiaTheme="minorHAnsi" w:hAnsiTheme="minorHAnsi" w:cstheme="minorBidi"/>
          <w:b/>
          <w:bCs/>
          <w:noProof/>
          <w:color w:val="auto"/>
          <w:sz w:val="24"/>
          <w:szCs w:val="24"/>
        </w:rPr>
      </w:sdtEndPr>
      <w:sdtContent>
        <w:p w14:paraId="30286653" w14:textId="10E6A457" w:rsidR="00177838" w:rsidRDefault="00177838">
          <w:pPr>
            <w:pStyle w:val="Overskriftforinnholdsfortegnelse"/>
          </w:pPr>
          <w:r>
            <w:t>Contents</w:t>
          </w:r>
        </w:p>
        <w:p w14:paraId="7B3B5E7E" w14:textId="77777777" w:rsidR="00282C83" w:rsidRPr="00282C83" w:rsidRDefault="00282C83" w:rsidP="00282C83">
          <w:pPr>
            <w:rPr>
              <w:lang w:val="en-US"/>
            </w:rPr>
          </w:pPr>
        </w:p>
        <w:p w14:paraId="7023B6C8" w14:textId="6698A17A" w:rsidR="003834F8" w:rsidRDefault="00177838">
          <w:pPr>
            <w:pStyle w:val="INNH1"/>
            <w:tabs>
              <w:tab w:val="right" w:leader="dot" w:pos="9062"/>
            </w:tabs>
            <w:rPr>
              <w:rFonts w:eastAsiaTheme="minorEastAsia"/>
              <w:noProof/>
              <w:lang w:val="en-GB" w:eastAsia="en-GB"/>
            </w:rPr>
          </w:pPr>
          <w:r>
            <w:rPr>
              <w:b/>
              <w:bCs/>
              <w:noProof/>
            </w:rPr>
            <w:fldChar w:fldCharType="begin"/>
          </w:r>
          <w:r>
            <w:rPr>
              <w:b/>
              <w:bCs/>
              <w:noProof/>
            </w:rPr>
            <w:instrText xml:space="preserve"> TOC \o "1-3" \h \z \u </w:instrText>
          </w:r>
          <w:r>
            <w:rPr>
              <w:b/>
              <w:bCs/>
              <w:noProof/>
            </w:rPr>
            <w:fldChar w:fldCharType="separate"/>
          </w:r>
          <w:hyperlink w:anchor="_Toc98506003" w:history="1">
            <w:r w:rsidR="003834F8" w:rsidRPr="00DA7C09">
              <w:rPr>
                <w:rStyle w:val="Hyperkobling"/>
                <w:rFonts w:ascii="Arial" w:hAnsi="Arial" w:cs="Arial"/>
                <w:b/>
                <w:noProof/>
                <w:lang w:val="en-US"/>
              </w:rPr>
              <w:t>Introduction to Human Rights questionnaire</w:t>
            </w:r>
            <w:r w:rsidR="003834F8">
              <w:rPr>
                <w:noProof/>
                <w:webHidden/>
              </w:rPr>
              <w:tab/>
            </w:r>
            <w:r w:rsidR="003834F8">
              <w:rPr>
                <w:noProof/>
                <w:webHidden/>
              </w:rPr>
              <w:fldChar w:fldCharType="begin"/>
            </w:r>
            <w:r w:rsidR="003834F8">
              <w:rPr>
                <w:noProof/>
                <w:webHidden/>
              </w:rPr>
              <w:instrText xml:space="preserve"> PAGEREF _Toc98506003 \h </w:instrText>
            </w:r>
            <w:r w:rsidR="003834F8">
              <w:rPr>
                <w:noProof/>
                <w:webHidden/>
              </w:rPr>
            </w:r>
            <w:r w:rsidR="003834F8">
              <w:rPr>
                <w:noProof/>
                <w:webHidden/>
              </w:rPr>
              <w:fldChar w:fldCharType="separate"/>
            </w:r>
            <w:r w:rsidR="003834F8">
              <w:rPr>
                <w:noProof/>
                <w:webHidden/>
              </w:rPr>
              <w:t>1</w:t>
            </w:r>
            <w:r w:rsidR="003834F8">
              <w:rPr>
                <w:noProof/>
                <w:webHidden/>
              </w:rPr>
              <w:fldChar w:fldCharType="end"/>
            </w:r>
          </w:hyperlink>
        </w:p>
        <w:p w14:paraId="25280FE4" w14:textId="3536B435" w:rsidR="003834F8" w:rsidRDefault="00962EA2">
          <w:pPr>
            <w:pStyle w:val="INNH2"/>
            <w:tabs>
              <w:tab w:val="right" w:leader="dot" w:pos="9062"/>
            </w:tabs>
            <w:rPr>
              <w:rFonts w:eastAsiaTheme="minorEastAsia"/>
              <w:noProof/>
              <w:lang w:val="en-GB" w:eastAsia="en-GB"/>
            </w:rPr>
          </w:pPr>
          <w:hyperlink w:anchor="_Toc98506004" w:history="1">
            <w:r w:rsidR="003834F8" w:rsidRPr="00DA7C09">
              <w:rPr>
                <w:rStyle w:val="Hyperkobling"/>
                <w:rFonts w:ascii="Arial" w:hAnsi="Arial" w:cs="Arial"/>
                <w:b/>
                <w:noProof/>
                <w:lang w:val="en-US"/>
              </w:rPr>
              <w:t>Desktop Assessment process</w:t>
            </w:r>
            <w:r w:rsidR="003834F8">
              <w:rPr>
                <w:noProof/>
                <w:webHidden/>
              </w:rPr>
              <w:tab/>
            </w:r>
            <w:r w:rsidR="003834F8">
              <w:rPr>
                <w:noProof/>
                <w:webHidden/>
              </w:rPr>
              <w:fldChar w:fldCharType="begin"/>
            </w:r>
            <w:r w:rsidR="003834F8">
              <w:rPr>
                <w:noProof/>
                <w:webHidden/>
              </w:rPr>
              <w:instrText xml:space="preserve"> PAGEREF _Toc98506004 \h </w:instrText>
            </w:r>
            <w:r w:rsidR="003834F8">
              <w:rPr>
                <w:noProof/>
                <w:webHidden/>
              </w:rPr>
            </w:r>
            <w:r w:rsidR="003834F8">
              <w:rPr>
                <w:noProof/>
                <w:webHidden/>
              </w:rPr>
              <w:fldChar w:fldCharType="separate"/>
            </w:r>
            <w:r w:rsidR="003834F8">
              <w:rPr>
                <w:noProof/>
                <w:webHidden/>
              </w:rPr>
              <w:t>2</w:t>
            </w:r>
            <w:r w:rsidR="003834F8">
              <w:rPr>
                <w:noProof/>
                <w:webHidden/>
              </w:rPr>
              <w:fldChar w:fldCharType="end"/>
            </w:r>
          </w:hyperlink>
        </w:p>
        <w:p w14:paraId="0CF673C6" w14:textId="45E3041D" w:rsidR="003834F8" w:rsidRDefault="00962EA2">
          <w:pPr>
            <w:pStyle w:val="INNH2"/>
            <w:tabs>
              <w:tab w:val="left" w:pos="880"/>
              <w:tab w:val="right" w:leader="dot" w:pos="9062"/>
            </w:tabs>
            <w:rPr>
              <w:rFonts w:eastAsiaTheme="minorEastAsia"/>
              <w:noProof/>
              <w:lang w:val="en-GB" w:eastAsia="en-GB"/>
            </w:rPr>
          </w:pPr>
          <w:hyperlink w:anchor="_Toc98506005" w:history="1">
            <w:r w:rsidR="003834F8" w:rsidRPr="00DA7C09">
              <w:rPr>
                <w:rStyle w:val="Hyperkobling"/>
                <w:rFonts w:ascii="Arial" w:hAnsi="Arial" w:cs="Arial"/>
                <w:b/>
                <w:noProof/>
                <w:lang w:val="en-US"/>
              </w:rPr>
              <w:t>A.</w:t>
            </w:r>
            <w:r w:rsidR="003834F8">
              <w:rPr>
                <w:rFonts w:eastAsiaTheme="minorEastAsia"/>
                <w:noProof/>
                <w:lang w:val="en-GB" w:eastAsia="en-GB"/>
              </w:rPr>
              <w:tab/>
            </w:r>
            <w:r w:rsidR="003834F8" w:rsidRPr="00DA7C09">
              <w:rPr>
                <w:rStyle w:val="Hyperkobling"/>
                <w:rFonts w:ascii="Arial" w:hAnsi="Arial" w:cs="Arial"/>
                <w:b/>
                <w:noProof/>
                <w:lang w:val="en-US"/>
              </w:rPr>
              <w:t>Completion of the questionnaire by Supplier</w:t>
            </w:r>
            <w:r w:rsidR="003834F8">
              <w:rPr>
                <w:noProof/>
                <w:webHidden/>
              </w:rPr>
              <w:tab/>
            </w:r>
            <w:r w:rsidR="003834F8">
              <w:rPr>
                <w:noProof/>
                <w:webHidden/>
              </w:rPr>
              <w:fldChar w:fldCharType="begin"/>
            </w:r>
            <w:r w:rsidR="003834F8">
              <w:rPr>
                <w:noProof/>
                <w:webHidden/>
              </w:rPr>
              <w:instrText xml:space="preserve"> PAGEREF _Toc98506005 \h </w:instrText>
            </w:r>
            <w:r w:rsidR="003834F8">
              <w:rPr>
                <w:noProof/>
                <w:webHidden/>
              </w:rPr>
            </w:r>
            <w:r w:rsidR="003834F8">
              <w:rPr>
                <w:noProof/>
                <w:webHidden/>
              </w:rPr>
              <w:fldChar w:fldCharType="separate"/>
            </w:r>
            <w:r w:rsidR="003834F8">
              <w:rPr>
                <w:noProof/>
                <w:webHidden/>
              </w:rPr>
              <w:t>2</w:t>
            </w:r>
            <w:r w:rsidR="003834F8">
              <w:rPr>
                <w:noProof/>
                <w:webHidden/>
              </w:rPr>
              <w:fldChar w:fldCharType="end"/>
            </w:r>
          </w:hyperlink>
        </w:p>
        <w:p w14:paraId="65C43384" w14:textId="5E25974C" w:rsidR="003834F8" w:rsidRDefault="00962EA2">
          <w:pPr>
            <w:pStyle w:val="INNH2"/>
            <w:tabs>
              <w:tab w:val="left" w:pos="880"/>
              <w:tab w:val="right" w:leader="dot" w:pos="9062"/>
            </w:tabs>
            <w:rPr>
              <w:rFonts w:eastAsiaTheme="minorEastAsia"/>
              <w:noProof/>
              <w:lang w:val="en-GB" w:eastAsia="en-GB"/>
            </w:rPr>
          </w:pPr>
          <w:hyperlink w:anchor="_Toc98506006" w:history="1">
            <w:r w:rsidR="003834F8" w:rsidRPr="00DA7C09">
              <w:rPr>
                <w:rStyle w:val="Hyperkobling"/>
                <w:rFonts w:ascii="Arial" w:hAnsi="Arial" w:cs="Arial"/>
                <w:b/>
                <w:noProof/>
                <w:lang w:val="en-US"/>
              </w:rPr>
              <w:t>B.</w:t>
            </w:r>
            <w:r w:rsidR="003834F8">
              <w:rPr>
                <w:rFonts w:eastAsiaTheme="minorEastAsia"/>
                <w:noProof/>
                <w:lang w:val="en-GB" w:eastAsia="en-GB"/>
              </w:rPr>
              <w:tab/>
            </w:r>
            <w:r w:rsidR="003834F8" w:rsidRPr="00DA7C09">
              <w:rPr>
                <w:rStyle w:val="Hyperkobling"/>
                <w:rFonts w:ascii="Arial" w:hAnsi="Arial" w:cs="Arial"/>
                <w:b/>
                <w:noProof/>
                <w:lang w:val="en-US"/>
              </w:rPr>
              <w:t>Completion of the Desktop Assessment by Assessor and Supplier</w:t>
            </w:r>
            <w:r w:rsidR="003834F8">
              <w:rPr>
                <w:noProof/>
                <w:webHidden/>
              </w:rPr>
              <w:tab/>
            </w:r>
            <w:r w:rsidR="003834F8">
              <w:rPr>
                <w:noProof/>
                <w:webHidden/>
              </w:rPr>
              <w:fldChar w:fldCharType="begin"/>
            </w:r>
            <w:r w:rsidR="003834F8">
              <w:rPr>
                <w:noProof/>
                <w:webHidden/>
              </w:rPr>
              <w:instrText xml:space="preserve"> PAGEREF _Toc98506006 \h </w:instrText>
            </w:r>
            <w:r w:rsidR="003834F8">
              <w:rPr>
                <w:noProof/>
                <w:webHidden/>
              </w:rPr>
            </w:r>
            <w:r w:rsidR="003834F8">
              <w:rPr>
                <w:noProof/>
                <w:webHidden/>
              </w:rPr>
              <w:fldChar w:fldCharType="separate"/>
            </w:r>
            <w:r w:rsidR="003834F8">
              <w:rPr>
                <w:noProof/>
                <w:webHidden/>
              </w:rPr>
              <w:t>3</w:t>
            </w:r>
            <w:r w:rsidR="003834F8">
              <w:rPr>
                <w:noProof/>
                <w:webHidden/>
              </w:rPr>
              <w:fldChar w:fldCharType="end"/>
            </w:r>
          </w:hyperlink>
        </w:p>
        <w:p w14:paraId="32F93ED2" w14:textId="06F86DAA" w:rsidR="003834F8" w:rsidRDefault="00962EA2">
          <w:pPr>
            <w:pStyle w:val="INNH2"/>
            <w:tabs>
              <w:tab w:val="left" w:pos="880"/>
              <w:tab w:val="right" w:leader="dot" w:pos="9062"/>
            </w:tabs>
            <w:rPr>
              <w:rFonts w:eastAsiaTheme="minorEastAsia"/>
              <w:noProof/>
              <w:lang w:val="en-GB" w:eastAsia="en-GB"/>
            </w:rPr>
          </w:pPr>
          <w:hyperlink w:anchor="_Toc98506007" w:history="1">
            <w:r w:rsidR="003834F8" w:rsidRPr="00DA7C09">
              <w:rPr>
                <w:rStyle w:val="Hyperkobling"/>
                <w:rFonts w:ascii="Arial" w:hAnsi="Arial" w:cs="Arial"/>
                <w:b/>
                <w:noProof/>
                <w:lang w:val="en-GB"/>
              </w:rPr>
              <w:t>C.</w:t>
            </w:r>
            <w:r w:rsidR="003834F8">
              <w:rPr>
                <w:rFonts w:eastAsiaTheme="minorEastAsia"/>
                <w:noProof/>
                <w:lang w:val="en-GB" w:eastAsia="en-GB"/>
              </w:rPr>
              <w:tab/>
            </w:r>
            <w:r w:rsidR="003834F8" w:rsidRPr="00DA7C09">
              <w:rPr>
                <w:rStyle w:val="Hyperkobling"/>
                <w:rFonts w:ascii="Arial" w:hAnsi="Arial" w:cs="Arial"/>
                <w:b/>
                <w:noProof/>
                <w:lang w:val="en-GB"/>
              </w:rPr>
              <w:t>Document Gap closure</w:t>
            </w:r>
            <w:r w:rsidR="003834F8">
              <w:rPr>
                <w:noProof/>
                <w:webHidden/>
              </w:rPr>
              <w:tab/>
            </w:r>
            <w:r w:rsidR="003834F8">
              <w:rPr>
                <w:noProof/>
                <w:webHidden/>
              </w:rPr>
              <w:fldChar w:fldCharType="begin"/>
            </w:r>
            <w:r w:rsidR="003834F8">
              <w:rPr>
                <w:noProof/>
                <w:webHidden/>
              </w:rPr>
              <w:instrText xml:space="preserve"> PAGEREF _Toc98506007 \h </w:instrText>
            </w:r>
            <w:r w:rsidR="003834F8">
              <w:rPr>
                <w:noProof/>
                <w:webHidden/>
              </w:rPr>
            </w:r>
            <w:r w:rsidR="003834F8">
              <w:rPr>
                <w:noProof/>
                <w:webHidden/>
              </w:rPr>
              <w:fldChar w:fldCharType="separate"/>
            </w:r>
            <w:r w:rsidR="003834F8">
              <w:rPr>
                <w:noProof/>
                <w:webHidden/>
              </w:rPr>
              <w:t>3</w:t>
            </w:r>
            <w:r w:rsidR="003834F8">
              <w:rPr>
                <w:noProof/>
                <w:webHidden/>
              </w:rPr>
              <w:fldChar w:fldCharType="end"/>
            </w:r>
          </w:hyperlink>
        </w:p>
        <w:p w14:paraId="2F67B41F" w14:textId="1EEBDF66" w:rsidR="00177838" w:rsidRPr="003834F8" w:rsidRDefault="00177838">
          <w:pPr>
            <w:rPr>
              <w:b/>
              <w:bCs/>
              <w:noProof/>
            </w:rPr>
          </w:pPr>
          <w:r>
            <w:rPr>
              <w:b/>
              <w:bCs/>
              <w:noProof/>
            </w:rPr>
            <w:fldChar w:fldCharType="end"/>
          </w:r>
        </w:p>
      </w:sdtContent>
    </w:sdt>
    <w:p w14:paraId="4C54F50A" w14:textId="77777777" w:rsidR="00177838" w:rsidRDefault="00177838" w:rsidP="00BC08F4">
      <w:pPr>
        <w:pStyle w:val="Topptekst"/>
        <w:rPr>
          <w:rStyle w:val="Overskrift1Tegn"/>
          <w:rFonts w:ascii="Arial" w:hAnsi="Arial" w:cs="Arial"/>
          <w:b/>
          <w:color w:val="auto"/>
          <w:lang w:val="en-US"/>
        </w:rPr>
      </w:pPr>
    </w:p>
    <w:p w14:paraId="52560532" w14:textId="49121EBD" w:rsidR="007925E9" w:rsidRDefault="007925E9" w:rsidP="00BC08F4">
      <w:pPr>
        <w:pStyle w:val="Topptekst"/>
        <w:rPr>
          <w:rStyle w:val="Overskrift1Tegn"/>
          <w:rFonts w:ascii="Arial" w:hAnsi="Arial" w:cs="Arial"/>
          <w:b/>
          <w:color w:val="auto"/>
          <w:lang w:val="en-US"/>
        </w:rPr>
      </w:pPr>
    </w:p>
    <w:p w14:paraId="57320EC0" w14:textId="44D5D1D8" w:rsidR="007925E9" w:rsidRDefault="007925E9" w:rsidP="00BC08F4">
      <w:pPr>
        <w:pStyle w:val="Topptekst"/>
        <w:rPr>
          <w:rStyle w:val="Overskrift1Tegn"/>
          <w:rFonts w:ascii="Arial" w:hAnsi="Arial" w:cs="Arial"/>
          <w:b/>
          <w:color w:val="auto"/>
          <w:lang w:val="en-US"/>
        </w:rPr>
      </w:pPr>
    </w:p>
    <w:p w14:paraId="078CE4D8" w14:textId="4333EDF6" w:rsidR="007925E9" w:rsidRDefault="007925E9" w:rsidP="00BC08F4">
      <w:pPr>
        <w:pStyle w:val="Topptekst"/>
        <w:rPr>
          <w:rStyle w:val="Overskrift1Tegn"/>
          <w:rFonts w:ascii="Arial" w:hAnsi="Arial" w:cs="Arial"/>
          <w:b/>
          <w:color w:val="auto"/>
          <w:lang w:val="en-US"/>
        </w:rPr>
      </w:pPr>
    </w:p>
    <w:p w14:paraId="3A3CD8C0" w14:textId="77777777" w:rsidR="007925E9" w:rsidRDefault="007925E9" w:rsidP="00BC08F4">
      <w:pPr>
        <w:pStyle w:val="Topptekst"/>
        <w:rPr>
          <w:rStyle w:val="Overskrift1Tegn"/>
          <w:rFonts w:ascii="Arial" w:hAnsi="Arial" w:cs="Arial"/>
          <w:b/>
          <w:color w:val="auto"/>
          <w:lang w:val="en-US"/>
        </w:rPr>
      </w:pPr>
    </w:p>
    <w:p w14:paraId="03180605" w14:textId="77777777" w:rsidR="00177838" w:rsidRDefault="00177838" w:rsidP="00BC08F4">
      <w:pPr>
        <w:pStyle w:val="Topptekst"/>
        <w:rPr>
          <w:rStyle w:val="Overskrift1Tegn"/>
          <w:rFonts w:ascii="Arial" w:hAnsi="Arial" w:cs="Arial"/>
          <w:b/>
          <w:color w:val="auto"/>
          <w:lang w:val="en-US"/>
        </w:rPr>
      </w:pPr>
    </w:p>
    <w:p w14:paraId="4BABAD48" w14:textId="10B2B6AB" w:rsidR="00177838" w:rsidRDefault="00177838" w:rsidP="00BC08F4">
      <w:pPr>
        <w:pStyle w:val="Topptekst"/>
        <w:rPr>
          <w:rStyle w:val="Overskrift1Tegn"/>
          <w:rFonts w:ascii="Arial" w:hAnsi="Arial" w:cs="Arial"/>
          <w:b/>
          <w:color w:val="auto"/>
          <w:lang w:val="en-US"/>
        </w:rPr>
      </w:pPr>
    </w:p>
    <w:p w14:paraId="33167CC3" w14:textId="77777777" w:rsidR="00433615" w:rsidRDefault="00433615" w:rsidP="00BC08F4">
      <w:pPr>
        <w:pStyle w:val="Topptekst"/>
        <w:rPr>
          <w:rStyle w:val="Overskrift1Tegn"/>
          <w:rFonts w:ascii="Arial" w:hAnsi="Arial" w:cs="Arial"/>
          <w:b/>
          <w:color w:val="auto"/>
          <w:lang w:val="en-US"/>
        </w:rPr>
      </w:pPr>
    </w:p>
    <w:p w14:paraId="1423773B" w14:textId="71D66B21" w:rsidR="00177838" w:rsidRDefault="00177838" w:rsidP="00BC08F4">
      <w:pPr>
        <w:pStyle w:val="Topptekst"/>
        <w:rPr>
          <w:rStyle w:val="Overskrift1Tegn"/>
          <w:rFonts w:ascii="Arial" w:hAnsi="Arial" w:cs="Arial"/>
          <w:b/>
          <w:color w:val="auto"/>
          <w:lang w:val="en-US"/>
        </w:rPr>
      </w:pPr>
    </w:p>
    <w:p w14:paraId="49D8D17D" w14:textId="77777777" w:rsidR="003834F8" w:rsidRDefault="003834F8" w:rsidP="00BC08F4">
      <w:pPr>
        <w:pStyle w:val="Topptekst"/>
        <w:rPr>
          <w:rStyle w:val="Overskrift1Tegn"/>
          <w:rFonts w:ascii="Arial" w:hAnsi="Arial" w:cs="Arial"/>
          <w:b/>
          <w:color w:val="auto"/>
          <w:lang w:val="en-US"/>
        </w:rPr>
      </w:pPr>
    </w:p>
    <w:p w14:paraId="2FA1D545" w14:textId="77777777" w:rsidR="00177838" w:rsidRDefault="00177838" w:rsidP="00BC08F4">
      <w:pPr>
        <w:pStyle w:val="Topptekst"/>
        <w:rPr>
          <w:rStyle w:val="Overskrift1Tegn"/>
          <w:rFonts w:ascii="Arial" w:hAnsi="Arial" w:cs="Arial"/>
          <w:b/>
          <w:color w:val="auto"/>
          <w:lang w:val="en-US"/>
        </w:rPr>
      </w:pPr>
    </w:p>
    <w:p w14:paraId="07FA1FCA" w14:textId="5D63B864" w:rsidR="00F3238B" w:rsidRPr="00CA1EF9" w:rsidRDefault="00BC08F4" w:rsidP="00F3238B">
      <w:pPr>
        <w:pStyle w:val="Topptekst"/>
        <w:rPr>
          <w:rFonts w:ascii="Arial" w:hAnsi="Arial" w:cs="Arial"/>
          <w:b/>
          <w:sz w:val="24"/>
          <w:szCs w:val="24"/>
          <w:lang w:val="en-US"/>
        </w:rPr>
      </w:pPr>
      <w:bookmarkStart w:id="0" w:name="_Toc98506003"/>
      <w:r w:rsidRPr="00604010">
        <w:rPr>
          <w:rStyle w:val="Overskrift1Tegn"/>
          <w:rFonts w:ascii="Arial" w:hAnsi="Arial" w:cs="Arial"/>
          <w:b/>
          <w:color w:val="auto"/>
          <w:lang w:val="en-US"/>
        </w:rPr>
        <w:t xml:space="preserve">Introduction to </w:t>
      </w:r>
      <w:r w:rsidR="0042095C" w:rsidRPr="00CA1EF9">
        <w:rPr>
          <w:rStyle w:val="Overskrift1Tegn"/>
          <w:rFonts w:ascii="Arial" w:hAnsi="Arial" w:cs="Arial"/>
          <w:b/>
          <w:color w:val="auto"/>
          <w:lang w:val="en-US"/>
        </w:rPr>
        <w:t>Human Rights questionnaire</w:t>
      </w:r>
      <w:bookmarkEnd w:id="0"/>
    </w:p>
    <w:p w14:paraId="766021FF" w14:textId="1B897C48" w:rsidR="00E61049" w:rsidRPr="00590863" w:rsidRDefault="00055C15" w:rsidP="005B742D">
      <w:pPr>
        <w:pStyle w:val="Topptekst"/>
        <w:spacing w:before="240"/>
        <w:rPr>
          <w:rFonts w:ascii="Arial" w:hAnsi="Arial" w:cs="Arial"/>
          <w:lang w:val="en-US"/>
        </w:rPr>
      </w:pPr>
      <w:r w:rsidRPr="00590863">
        <w:rPr>
          <w:rFonts w:ascii="Arial" w:hAnsi="Arial" w:cs="Arial"/>
          <w:lang w:val="en-US"/>
        </w:rPr>
        <w:t xml:space="preserve">The </w:t>
      </w:r>
      <w:r w:rsidR="00F21126" w:rsidRPr="00590863">
        <w:rPr>
          <w:rFonts w:ascii="Arial" w:hAnsi="Arial" w:cs="Arial"/>
          <w:lang w:val="en-US"/>
        </w:rPr>
        <w:t>q</w:t>
      </w:r>
      <w:r w:rsidR="005356A4" w:rsidRPr="00590863">
        <w:rPr>
          <w:rFonts w:ascii="Arial" w:hAnsi="Arial" w:cs="Arial"/>
          <w:lang w:val="en-US"/>
        </w:rPr>
        <w:t xml:space="preserve">uestionnaire </w:t>
      </w:r>
      <w:r w:rsidR="008258F6" w:rsidRPr="00590863">
        <w:rPr>
          <w:rFonts w:ascii="Arial" w:hAnsi="Arial" w:cs="Arial"/>
          <w:lang w:val="en-US"/>
        </w:rPr>
        <w:t xml:space="preserve">includes </w:t>
      </w:r>
      <w:r w:rsidR="00702F81" w:rsidRPr="00590863">
        <w:rPr>
          <w:rFonts w:ascii="Arial" w:hAnsi="Arial" w:cs="Arial"/>
          <w:lang w:val="en-US"/>
        </w:rPr>
        <w:t xml:space="preserve">13 </w:t>
      </w:r>
      <w:r w:rsidRPr="00590863">
        <w:rPr>
          <w:rFonts w:ascii="Arial" w:hAnsi="Arial" w:cs="Arial"/>
          <w:lang w:val="en-US"/>
        </w:rPr>
        <w:t xml:space="preserve">elements </w:t>
      </w:r>
      <w:r w:rsidR="00DE6235" w:rsidRPr="00590863">
        <w:rPr>
          <w:rFonts w:ascii="Arial" w:hAnsi="Arial" w:cs="Arial"/>
          <w:lang w:val="en-US"/>
        </w:rPr>
        <w:t xml:space="preserve">and </w:t>
      </w:r>
      <w:r w:rsidR="00702F81" w:rsidRPr="00590863">
        <w:rPr>
          <w:rFonts w:ascii="Arial" w:hAnsi="Arial" w:cs="Arial"/>
          <w:lang w:val="en-US"/>
        </w:rPr>
        <w:t xml:space="preserve">34 </w:t>
      </w:r>
      <w:r w:rsidRPr="00590863">
        <w:rPr>
          <w:rFonts w:ascii="Arial" w:hAnsi="Arial" w:cs="Arial"/>
          <w:lang w:val="en-US"/>
        </w:rPr>
        <w:t xml:space="preserve">questions </w:t>
      </w:r>
      <w:r w:rsidR="005B742D" w:rsidRPr="00590863">
        <w:rPr>
          <w:rFonts w:ascii="Arial" w:hAnsi="Arial" w:cs="Arial"/>
          <w:lang w:val="en-US"/>
        </w:rPr>
        <w:t>w</w:t>
      </w:r>
      <w:r w:rsidR="00573339" w:rsidRPr="00590863">
        <w:rPr>
          <w:rFonts w:ascii="Arial" w:hAnsi="Arial" w:cs="Arial"/>
          <w:lang w:val="en-US"/>
        </w:rPr>
        <w:t>ith the option to respond by multiple choice (yes or no)</w:t>
      </w:r>
      <w:r w:rsidR="00604010" w:rsidRPr="00590863">
        <w:rPr>
          <w:rFonts w:ascii="Arial" w:hAnsi="Arial" w:cs="Arial"/>
          <w:lang w:val="en-US"/>
        </w:rPr>
        <w:t>,</w:t>
      </w:r>
      <w:r w:rsidR="00573339" w:rsidRPr="00590863">
        <w:rPr>
          <w:rFonts w:ascii="Arial" w:hAnsi="Arial" w:cs="Arial"/>
          <w:lang w:val="en-US"/>
        </w:rPr>
        <w:t xml:space="preserve"> or </w:t>
      </w:r>
      <w:r w:rsidR="00F21126" w:rsidRPr="00590863">
        <w:rPr>
          <w:rFonts w:ascii="Arial" w:hAnsi="Arial" w:cs="Arial"/>
          <w:lang w:val="en-US"/>
        </w:rPr>
        <w:t>open-ended</w:t>
      </w:r>
      <w:r w:rsidR="00573339" w:rsidRPr="00590863">
        <w:rPr>
          <w:rFonts w:ascii="Arial" w:hAnsi="Arial" w:cs="Arial"/>
          <w:lang w:val="en-US"/>
        </w:rPr>
        <w:t xml:space="preserve"> questions.</w:t>
      </w:r>
      <w:r w:rsidR="005B742D" w:rsidRPr="00590863">
        <w:rPr>
          <w:rFonts w:ascii="Arial" w:hAnsi="Arial" w:cs="Arial"/>
          <w:lang w:val="en-US"/>
        </w:rPr>
        <w:t xml:space="preserve"> </w:t>
      </w:r>
      <w:r w:rsidR="005B742D" w:rsidRPr="002F112E">
        <w:rPr>
          <w:rFonts w:ascii="Arial" w:hAnsi="Arial" w:cs="Arial"/>
          <w:b/>
          <w:bCs/>
          <w:color w:val="4472C4" w:themeColor="accent1"/>
          <w:lang w:val="en-US"/>
        </w:rPr>
        <w:t>Most questions require you to upload documentation</w:t>
      </w:r>
      <w:r w:rsidR="009A3319">
        <w:rPr>
          <w:rFonts w:ascii="Arial" w:hAnsi="Arial" w:cs="Arial"/>
          <w:b/>
          <w:bCs/>
          <w:color w:val="4472C4" w:themeColor="accent1"/>
          <w:lang w:val="en-US"/>
        </w:rPr>
        <w:t xml:space="preserve"> </w:t>
      </w:r>
      <w:r w:rsidR="005B742D" w:rsidRPr="002F112E">
        <w:rPr>
          <w:rFonts w:ascii="Arial" w:hAnsi="Arial" w:cs="Arial"/>
          <w:b/>
          <w:bCs/>
          <w:color w:val="4472C4" w:themeColor="accent1"/>
          <w:lang w:val="en-US"/>
        </w:rPr>
        <w:t>to support your answer</w:t>
      </w:r>
      <w:r w:rsidR="005B742D" w:rsidRPr="009A3319">
        <w:rPr>
          <w:rFonts w:ascii="Arial" w:hAnsi="Arial" w:cs="Arial"/>
          <w:b/>
          <w:bCs/>
          <w:color w:val="4472C4" w:themeColor="accent1"/>
          <w:lang w:val="en-US"/>
        </w:rPr>
        <w:t>.</w:t>
      </w:r>
      <w:r w:rsidR="009A3319" w:rsidRPr="009A3319">
        <w:rPr>
          <w:rFonts w:ascii="Arial" w:hAnsi="Arial" w:cs="Arial"/>
          <w:b/>
          <w:bCs/>
          <w:color w:val="4472C4" w:themeColor="accent1"/>
          <w:lang w:val="en-US"/>
        </w:rPr>
        <w:t xml:space="preserve"> Documentation must be in English.</w:t>
      </w:r>
      <w:r w:rsidR="005B742D" w:rsidRPr="00590863">
        <w:rPr>
          <w:rFonts w:ascii="Arial" w:hAnsi="Arial" w:cs="Arial"/>
          <w:lang w:val="en-US"/>
        </w:rPr>
        <w:t xml:space="preserve"> E</w:t>
      </w:r>
      <w:r w:rsidRPr="00590863">
        <w:rPr>
          <w:rFonts w:ascii="Arial" w:hAnsi="Arial" w:cs="Arial"/>
          <w:lang w:val="en-US"/>
        </w:rPr>
        <w:t xml:space="preserve">ach </w:t>
      </w:r>
      <w:r w:rsidR="002F112E">
        <w:rPr>
          <w:rFonts w:ascii="Arial" w:hAnsi="Arial" w:cs="Arial"/>
          <w:lang w:val="en-US"/>
        </w:rPr>
        <w:t>question</w:t>
      </w:r>
      <w:r w:rsidRPr="00590863">
        <w:rPr>
          <w:rFonts w:ascii="Arial" w:hAnsi="Arial" w:cs="Arial"/>
          <w:lang w:val="en-US"/>
        </w:rPr>
        <w:t xml:space="preserve"> </w:t>
      </w:r>
      <w:r w:rsidR="00EE4357" w:rsidRPr="00590863">
        <w:rPr>
          <w:rFonts w:ascii="Arial" w:hAnsi="Arial" w:cs="Arial"/>
          <w:lang w:val="en-US"/>
        </w:rPr>
        <w:t>has</w:t>
      </w:r>
      <w:r w:rsidR="00607AE7" w:rsidRPr="00590863">
        <w:rPr>
          <w:rFonts w:ascii="Arial" w:hAnsi="Arial" w:cs="Arial"/>
          <w:lang w:val="en-US"/>
        </w:rPr>
        <w:t xml:space="preserve"> </w:t>
      </w:r>
      <w:r w:rsidRPr="00590863">
        <w:rPr>
          <w:rFonts w:ascii="Arial" w:hAnsi="Arial" w:cs="Arial"/>
          <w:lang w:val="en-US"/>
        </w:rPr>
        <w:t xml:space="preserve">links to </w:t>
      </w:r>
      <w:r w:rsidR="00D71370">
        <w:rPr>
          <w:rFonts w:ascii="Arial" w:hAnsi="Arial" w:cs="Arial"/>
          <w:lang w:val="en-US"/>
        </w:rPr>
        <w:t>"</w:t>
      </w:r>
      <w:r w:rsidR="002F112E">
        <w:rPr>
          <w:rFonts w:ascii="Arial" w:hAnsi="Arial" w:cs="Arial"/>
          <w:lang w:val="en-US"/>
        </w:rPr>
        <w:t>Evi</w:t>
      </w:r>
      <w:r w:rsidR="00D71370">
        <w:rPr>
          <w:rFonts w:ascii="Arial" w:hAnsi="Arial" w:cs="Arial"/>
          <w:lang w:val="en-US"/>
        </w:rPr>
        <w:t>dence details"</w:t>
      </w:r>
      <w:r w:rsidRPr="00590863">
        <w:rPr>
          <w:rFonts w:ascii="Arial" w:hAnsi="Arial" w:cs="Arial"/>
          <w:lang w:val="en-US"/>
        </w:rPr>
        <w:t xml:space="preserve"> </w:t>
      </w:r>
      <w:r w:rsidR="00357669" w:rsidRPr="00590863">
        <w:rPr>
          <w:rFonts w:ascii="Arial" w:hAnsi="Arial" w:cs="Arial"/>
          <w:lang w:val="en-US"/>
        </w:rPr>
        <w:t>to</w:t>
      </w:r>
      <w:r w:rsidR="005B742D" w:rsidRPr="00590863">
        <w:rPr>
          <w:rFonts w:ascii="Arial" w:hAnsi="Arial" w:cs="Arial"/>
          <w:lang w:val="en-US"/>
        </w:rPr>
        <w:t xml:space="preserve"> clarify the purpose of the </w:t>
      </w:r>
      <w:r w:rsidR="00D71370">
        <w:rPr>
          <w:rFonts w:ascii="Arial" w:hAnsi="Arial" w:cs="Arial"/>
          <w:lang w:val="en-US"/>
        </w:rPr>
        <w:t>question</w:t>
      </w:r>
      <w:r w:rsidR="005B742D" w:rsidRPr="00590863">
        <w:rPr>
          <w:rFonts w:ascii="Arial" w:hAnsi="Arial" w:cs="Arial"/>
          <w:lang w:val="en-US"/>
        </w:rPr>
        <w:t>, and</w:t>
      </w:r>
      <w:r w:rsidRPr="00590863">
        <w:rPr>
          <w:rFonts w:ascii="Arial" w:hAnsi="Arial" w:cs="Arial"/>
          <w:lang w:val="en-US"/>
        </w:rPr>
        <w:t xml:space="preserve"> the expectations</w:t>
      </w:r>
      <w:r w:rsidR="00607AE7" w:rsidRPr="00590863">
        <w:rPr>
          <w:rFonts w:ascii="Arial" w:hAnsi="Arial" w:cs="Arial"/>
          <w:lang w:val="en-US"/>
        </w:rPr>
        <w:t xml:space="preserve"> from the </w:t>
      </w:r>
      <w:r w:rsidR="00D71370">
        <w:rPr>
          <w:rFonts w:ascii="Arial" w:hAnsi="Arial" w:cs="Arial"/>
          <w:lang w:val="en-US"/>
        </w:rPr>
        <w:t>Requestor</w:t>
      </w:r>
      <w:r w:rsidRPr="00590863">
        <w:rPr>
          <w:rFonts w:ascii="Arial" w:hAnsi="Arial" w:cs="Arial"/>
          <w:lang w:val="en-US"/>
        </w:rPr>
        <w:t>.</w:t>
      </w:r>
    </w:p>
    <w:p w14:paraId="5921D2C9" w14:textId="01A03BAB" w:rsidR="00055C15" w:rsidRPr="00590863" w:rsidRDefault="00055C15" w:rsidP="00055C15">
      <w:pPr>
        <w:pStyle w:val="Topptekst"/>
        <w:rPr>
          <w:rFonts w:ascii="Arial" w:hAnsi="Arial" w:cs="Arial"/>
          <w:lang w:val="en-US"/>
        </w:rPr>
      </w:pPr>
    </w:p>
    <w:p w14:paraId="7B1DD001" w14:textId="454CF184" w:rsidR="00055C15" w:rsidRDefault="000975A4" w:rsidP="00055C15">
      <w:pPr>
        <w:pStyle w:val="Topptekst"/>
        <w:spacing w:before="240"/>
        <w:rPr>
          <w:rStyle w:val="Overskrift2Tegn"/>
          <w:rFonts w:ascii="Arial" w:hAnsi="Arial" w:cs="Arial"/>
          <w:b/>
          <w:color w:val="auto"/>
          <w:lang w:val="en-US"/>
        </w:rPr>
      </w:pPr>
      <w:bookmarkStart w:id="1" w:name="_Toc98506004"/>
      <w:r w:rsidRPr="00590863">
        <w:rPr>
          <w:rStyle w:val="Overskrift2Tegn"/>
          <w:rFonts w:ascii="Arial" w:hAnsi="Arial" w:cs="Arial"/>
          <w:b/>
          <w:color w:val="auto"/>
          <w:lang w:val="en-US"/>
        </w:rPr>
        <w:t xml:space="preserve">Desktop </w:t>
      </w:r>
      <w:r w:rsidR="00990442" w:rsidRPr="00590863">
        <w:rPr>
          <w:rStyle w:val="Overskrift2Tegn"/>
          <w:rFonts w:ascii="Arial" w:hAnsi="Arial" w:cs="Arial"/>
          <w:b/>
          <w:color w:val="auto"/>
          <w:lang w:val="en-US"/>
        </w:rPr>
        <w:t>A</w:t>
      </w:r>
      <w:r w:rsidRPr="00590863">
        <w:rPr>
          <w:rStyle w:val="Overskrift2Tegn"/>
          <w:rFonts w:ascii="Arial" w:hAnsi="Arial" w:cs="Arial"/>
          <w:b/>
          <w:color w:val="auto"/>
          <w:lang w:val="en-US"/>
        </w:rPr>
        <w:t xml:space="preserve">ssessment </w:t>
      </w:r>
      <w:r w:rsidR="00055C15" w:rsidRPr="00590863">
        <w:rPr>
          <w:rStyle w:val="Overskrift2Tegn"/>
          <w:rFonts w:ascii="Arial" w:hAnsi="Arial" w:cs="Arial"/>
          <w:b/>
          <w:color w:val="auto"/>
          <w:lang w:val="en-US"/>
        </w:rPr>
        <w:t>process</w:t>
      </w:r>
      <w:bookmarkEnd w:id="1"/>
    </w:p>
    <w:p w14:paraId="33DA1C49" w14:textId="10182BCD" w:rsidR="0005316E" w:rsidRPr="0005316E" w:rsidRDefault="0005316E" w:rsidP="0005316E">
      <w:pPr>
        <w:pStyle w:val="Topptekst"/>
        <w:rPr>
          <w:rStyle w:val="Overskrift2Tegn"/>
          <w:rFonts w:ascii="Arial" w:eastAsiaTheme="minorHAnsi" w:hAnsi="Arial" w:cs="Arial"/>
          <w:color w:val="auto"/>
          <w:sz w:val="22"/>
          <w:szCs w:val="22"/>
          <w:lang w:val="en-US"/>
        </w:rPr>
      </w:pPr>
      <w:r w:rsidRPr="006F4DEC">
        <w:rPr>
          <w:rFonts w:ascii="Arial" w:hAnsi="Arial" w:cs="Arial"/>
          <w:lang w:val="en-US"/>
        </w:rPr>
        <w:t xml:space="preserve">If </w:t>
      </w:r>
      <w:r>
        <w:rPr>
          <w:rFonts w:ascii="Arial" w:hAnsi="Arial" w:cs="Arial"/>
          <w:lang w:val="en-US"/>
        </w:rPr>
        <w:t>y</w:t>
      </w:r>
      <w:r w:rsidRPr="00590863">
        <w:rPr>
          <w:rFonts w:ascii="Arial" w:hAnsi="Arial" w:cs="Arial"/>
          <w:lang w:val="en-US"/>
        </w:rPr>
        <w:t xml:space="preserve">our company has been nominated for a </w:t>
      </w:r>
      <w:r w:rsidRPr="00052EF4">
        <w:rPr>
          <w:rFonts w:ascii="Arial" w:hAnsi="Arial" w:cs="Arial"/>
          <w:i/>
          <w:iCs/>
          <w:lang w:val="en-US"/>
        </w:rPr>
        <w:t>Human Rights desk top assessment</w:t>
      </w:r>
      <w:r w:rsidRPr="00590863">
        <w:rPr>
          <w:rFonts w:ascii="Arial" w:hAnsi="Arial" w:cs="Arial"/>
          <w:lang w:val="en-US"/>
        </w:rPr>
        <w:t xml:space="preserve"> by one of </w:t>
      </w:r>
      <w:r w:rsidR="0029601B">
        <w:rPr>
          <w:rFonts w:ascii="Arial" w:hAnsi="Arial" w:cs="Arial"/>
          <w:lang w:val="en-US"/>
        </w:rPr>
        <w:t>your clients</w:t>
      </w:r>
      <w:r>
        <w:rPr>
          <w:rFonts w:ascii="Arial" w:hAnsi="Arial" w:cs="Arial"/>
          <w:lang w:val="en-US"/>
        </w:rPr>
        <w:t>, t</w:t>
      </w:r>
      <w:r w:rsidRPr="00590863">
        <w:rPr>
          <w:rFonts w:ascii="Arial" w:hAnsi="Arial" w:cs="Arial"/>
          <w:lang w:val="en-US"/>
        </w:rPr>
        <w:t xml:space="preserve">he first step of the assessment process is to complete a Human Rights </w:t>
      </w:r>
      <w:r>
        <w:rPr>
          <w:rFonts w:ascii="Arial" w:hAnsi="Arial" w:cs="Arial"/>
          <w:lang w:val="en-US"/>
        </w:rPr>
        <w:t>q</w:t>
      </w:r>
      <w:r w:rsidRPr="00590863">
        <w:rPr>
          <w:rFonts w:ascii="Arial" w:hAnsi="Arial" w:cs="Arial"/>
          <w:lang w:val="en-US"/>
        </w:rPr>
        <w:t>uestionnaire as described below.</w:t>
      </w:r>
    </w:p>
    <w:p w14:paraId="7EC9D3EB" w14:textId="594B298F" w:rsidR="00204255" w:rsidRPr="00604010" w:rsidRDefault="00204255" w:rsidP="00204255">
      <w:pPr>
        <w:pStyle w:val="Topptekst"/>
        <w:rPr>
          <w:rFonts w:ascii="Arial" w:hAnsi="Arial" w:cs="Arial"/>
          <w:lang w:val="en-US"/>
        </w:rPr>
      </w:pPr>
      <w:r w:rsidRPr="00604010">
        <w:rPr>
          <w:rFonts w:ascii="Arial" w:hAnsi="Arial" w:cs="Arial"/>
          <w:noProof/>
          <w:lang w:val="en-US"/>
        </w:rPr>
        <w:drawing>
          <wp:inline distT="0" distB="0" distL="0" distR="0" wp14:anchorId="238208DD" wp14:editId="309F3B97">
            <wp:extent cx="5486400" cy="971550"/>
            <wp:effectExtent l="5715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38628D1" w14:textId="77777777" w:rsidR="000E4A7D" w:rsidRPr="00590863" w:rsidRDefault="000E4A7D" w:rsidP="00204255">
      <w:pPr>
        <w:pStyle w:val="Topptekst"/>
        <w:rPr>
          <w:rFonts w:ascii="Arial" w:hAnsi="Arial" w:cs="Arial"/>
          <w:lang w:val="en-US"/>
        </w:rPr>
      </w:pPr>
    </w:p>
    <w:p w14:paraId="1E6EFE9E" w14:textId="1D7892D1" w:rsidR="00E61049" w:rsidRPr="00590863" w:rsidRDefault="00990442" w:rsidP="00204255">
      <w:pPr>
        <w:pStyle w:val="Topptekst"/>
        <w:numPr>
          <w:ilvl w:val="0"/>
          <w:numId w:val="5"/>
        </w:numPr>
        <w:rPr>
          <w:rFonts w:ascii="Arial" w:hAnsi="Arial" w:cs="Arial"/>
          <w:lang w:val="en-US"/>
        </w:rPr>
      </w:pPr>
      <w:r w:rsidRPr="00590863">
        <w:rPr>
          <w:rFonts w:ascii="Arial" w:hAnsi="Arial" w:cs="Arial"/>
          <w:lang w:val="en-US"/>
        </w:rPr>
        <w:t xml:space="preserve">The </w:t>
      </w:r>
      <w:r w:rsidR="00E61049" w:rsidRPr="00590863">
        <w:rPr>
          <w:rFonts w:ascii="Arial" w:hAnsi="Arial" w:cs="Arial"/>
          <w:lang w:val="en-US"/>
        </w:rPr>
        <w:t>Supplier must complete and "submit" the questionnaire within 10 working days from the nomination</w:t>
      </w:r>
      <w:r w:rsidR="0015348F" w:rsidRPr="00590863">
        <w:rPr>
          <w:rFonts w:ascii="Arial" w:hAnsi="Arial" w:cs="Arial"/>
          <w:lang w:val="en-US"/>
        </w:rPr>
        <w:t xml:space="preserve"> date.</w:t>
      </w:r>
      <w:r w:rsidR="00E61049" w:rsidRPr="00590863">
        <w:rPr>
          <w:rFonts w:ascii="Arial" w:hAnsi="Arial" w:cs="Arial"/>
          <w:lang w:val="en-US"/>
        </w:rPr>
        <w:t xml:space="preserve"> </w:t>
      </w:r>
    </w:p>
    <w:p w14:paraId="2F81AA50" w14:textId="1C6F7C82" w:rsidR="001D46AF" w:rsidRPr="00590863" w:rsidRDefault="001D46AF" w:rsidP="00F3238B">
      <w:pPr>
        <w:pStyle w:val="Topptekst"/>
        <w:rPr>
          <w:rFonts w:ascii="Arial" w:hAnsi="Arial" w:cs="Arial"/>
          <w:lang w:val="en-US"/>
        </w:rPr>
      </w:pPr>
    </w:p>
    <w:p w14:paraId="1C414AB7" w14:textId="517951FD" w:rsidR="00607AE7" w:rsidRPr="002758C7" w:rsidRDefault="00607AE7" w:rsidP="00282C83">
      <w:pPr>
        <w:pStyle w:val="Listeavsnitt"/>
        <w:numPr>
          <w:ilvl w:val="0"/>
          <w:numId w:val="5"/>
        </w:numPr>
        <w:tabs>
          <w:tab w:val="center" w:pos="4536"/>
          <w:tab w:val="right" w:pos="9072"/>
        </w:tabs>
        <w:spacing w:after="0" w:line="240" w:lineRule="auto"/>
        <w:rPr>
          <w:rFonts w:ascii="Arial" w:hAnsi="Arial" w:cs="Arial"/>
          <w:lang w:val="en-US"/>
        </w:rPr>
      </w:pPr>
      <w:r w:rsidRPr="002758C7">
        <w:rPr>
          <w:rFonts w:ascii="Arial" w:hAnsi="Arial" w:cs="Arial"/>
          <w:lang w:val="en-US"/>
        </w:rPr>
        <w:t xml:space="preserve">When the questionnaire has been submitted an </w:t>
      </w:r>
      <w:r w:rsidR="00F2013D" w:rsidRPr="002758C7">
        <w:rPr>
          <w:rFonts w:ascii="Arial" w:hAnsi="Arial" w:cs="Arial"/>
          <w:lang w:val="en-US"/>
        </w:rPr>
        <w:t>Assessor</w:t>
      </w:r>
      <w:r w:rsidRPr="002758C7">
        <w:rPr>
          <w:rFonts w:ascii="Arial" w:hAnsi="Arial" w:cs="Arial"/>
          <w:lang w:val="en-US"/>
        </w:rPr>
        <w:t xml:space="preserve"> (from Operator company or 3</w:t>
      </w:r>
      <w:r w:rsidRPr="002758C7">
        <w:rPr>
          <w:rFonts w:ascii="Arial" w:hAnsi="Arial" w:cs="Arial"/>
          <w:vertAlign w:val="superscript"/>
          <w:lang w:val="en-US"/>
        </w:rPr>
        <w:t>rd</w:t>
      </w:r>
      <w:r w:rsidRPr="002758C7">
        <w:rPr>
          <w:rFonts w:ascii="Arial" w:hAnsi="Arial" w:cs="Arial"/>
          <w:lang w:val="en-US"/>
        </w:rPr>
        <w:t xml:space="preserve"> party Assessment provider) will review the response and the provided documentation. During this process the Supplier may be asked to provide additional information or clarify their response within the questionnaire. The supplier will be notified by </w:t>
      </w:r>
      <w:r w:rsidR="00C661EF" w:rsidRPr="002758C7">
        <w:rPr>
          <w:rFonts w:ascii="Arial" w:hAnsi="Arial" w:cs="Arial"/>
          <w:lang w:val="en-US"/>
        </w:rPr>
        <w:t>e-mail</w:t>
      </w:r>
      <w:r w:rsidRPr="002758C7">
        <w:rPr>
          <w:rFonts w:ascii="Arial" w:hAnsi="Arial" w:cs="Arial"/>
          <w:lang w:val="en-US"/>
        </w:rPr>
        <w:t xml:space="preserve"> as soon as the </w:t>
      </w:r>
      <w:r w:rsidR="00F2013D" w:rsidRPr="002758C7">
        <w:rPr>
          <w:rFonts w:ascii="Arial" w:hAnsi="Arial" w:cs="Arial"/>
          <w:lang w:val="en-US"/>
        </w:rPr>
        <w:t>Assessor</w:t>
      </w:r>
      <w:r w:rsidRPr="002758C7">
        <w:rPr>
          <w:rFonts w:ascii="Arial" w:hAnsi="Arial" w:cs="Arial"/>
          <w:lang w:val="en-US"/>
        </w:rPr>
        <w:t xml:space="preserve"> has submitted the initial score. Clarifications should be done as soon as possible</w:t>
      </w:r>
      <w:r w:rsidR="00126F4F" w:rsidRPr="002758C7">
        <w:rPr>
          <w:rFonts w:ascii="Arial" w:hAnsi="Arial" w:cs="Arial"/>
          <w:lang w:val="en-US"/>
        </w:rPr>
        <w:t>,</w:t>
      </w:r>
      <w:r w:rsidRPr="002758C7">
        <w:rPr>
          <w:rFonts w:ascii="Arial" w:hAnsi="Arial" w:cs="Arial"/>
          <w:lang w:val="en-US"/>
        </w:rPr>
        <w:t xml:space="preserve"> and no later than 48 hours</w:t>
      </w:r>
      <w:r w:rsidR="00126F4F" w:rsidRPr="002758C7">
        <w:rPr>
          <w:rFonts w:ascii="Arial" w:hAnsi="Arial" w:cs="Arial"/>
          <w:lang w:val="en-US"/>
        </w:rPr>
        <w:t xml:space="preserve"> (</w:t>
      </w:r>
      <w:r w:rsidR="00B61D72" w:rsidRPr="002758C7">
        <w:rPr>
          <w:rFonts w:ascii="Arial" w:hAnsi="Arial" w:cs="Arial"/>
          <w:lang w:val="en-US"/>
        </w:rPr>
        <w:t>two</w:t>
      </w:r>
      <w:r w:rsidRPr="002758C7">
        <w:rPr>
          <w:rFonts w:ascii="Arial" w:hAnsi="Arial" w:cs="Arial"/>
          <w:lang w:val="en-US"/>
        </w:rPr>
        <w:t xml:space="preserve"> working days</w:t>
      </w:r>
      <w:r w:rsidR="00126F4F" w:rsidRPr="002758C7">
        <w:rPr>
          <w:rFonts w:ascii="Arial" w:hAnsi="Arial" w:cs="Arial"/>
          <w:lang w:val="en-US"/>
        </w:rPr>
        <w:t>)</w:t>
      </w:r>
      <w:r w:rsidRPr="002758C7">
        <w:rPr>
          <w:rFonts w:ascii="Arial" w:hAnsi="Arial" w:cs="Arial"/>
          <w:lang w:val="en-US"/>
        </w:rPr>
        <w:t xml:space="preserve"> after the initial score has been submitted to the </w:t>
      </w:r>
      <w:r w:rsidR="00E650A3" w:rsidRPr="002758C7">
        <w:rPr>
          <w:rFonts w:ascii="Arial" w:hAnsi="Arial" w:cs="Arial"/>
          <w:lang w:val="en-US"/>
        </w:rPr>
        <w:t>S</w:t>
      </w:r>
      <w:r w:rsidRPr="002758C7">
        <w:rPr>
          <w:rFonts w:ascii="Arial" w:hAnsi="Arial" w:cs="Arial"/>
          <w:lang w:val="en-US"/>
        </w:rPr>
        <w:t>upplier.</w:t>
      </w:r>
    </w:p>
    <w:p w14:paraId="0FDC04F5" w14:textId="7E54DF03" w:rsidR="00607AE7" w:rsidRPr="00590863" w:rsidRDefault="00607AE7" w:rsidP="00607AE7">
      <w:pPr>
        <w:tabs>
          <w:tab w:val="center" w:pos="4536"/>
          <w:tab w:val="right" w:pos="9072"/>
        </w:tabs>
        <w:spacing w:after="0" w:line="240" w:lineRule="auto"/>
        <w:ind w:left="360"/>
        <w:rPr>
          <w:rFonts w:ascii="Arial" w:hAnsi="Arial" w:cs="Arial"/>
          <w:lang w:val="en-US"/>
        </w:rPr>
      </w:pPr>
      <w:r w:rsidRPr="00590863">
        <w:rPr>
          <w:rFonts w:ascii="Arial" w:hAnsi="Arial" w:cs="Arial"/>
          <w:lang w:val="en-US"/>
        </w:rPr>
        <w:t xml:space="preserve">The </w:t>
      </w:r>
      <w:r w:rsidR="00F2013D">
        <w:rPr>
          <w:rFonts w:ascii="Arial" w:hAnsi="Arial" w:cs="Arial"/>
          <w:lang w:val="en-US"/>
        </w:rPr>
        <w:t>Assessor</w:t>
      </w:r>
      <w:r w:rsidRPr="00590863">
        <w:rPr>
          <w:rFonts w:ascii="Arial" w:hAnsi="Arial" w:cs="Arial"/>
          <w:lang w:val="en-US"/>
        </w:rPr>
        <w:t xml:space="preserve"> will publish their report and findings within 10 working days after the Supplier has submitted the questionnaire. </w:t>
      </w:r>
    </w:p>
    <w:p w14:paraId="655A95EF" w14:textId="77777777" w:rsidR="00D646F0" w:rsidRPr="00604010" w:rsidRDefault="00D646F0" w:rsidP="00F3238B">
      <w:pPr>
        <w:pStyle w:val="Topptekst"/>
        <w:rPr>
          <w:rFonts w:ascii="Arial" w:hAnsi="Arial" w:cs="Arial"/>
          <w:lang w:val="en-US"/>
        </w:rPr>
      </w:pPr>
    </w:p>
    <w:p w14:paraId="3A2BF2E4" w14:textId="3B8BD6C5" w:rsidR="00275549" w:rsidRPr="00604010" w:rsidRDefault="00350DB8" w:rsidP="00126F4F">
      <w:pPr>
        <w:pStyle w:val="Topptekst"/>
        <w:numPr>
          <w:ilvl w:val="0"/>
          <w:numId w:val="5"/>
        </w:numPr>
        <w:rPr>
          <w:rFonts w:ascii="Arial" w:hAnsi="Arial" w:cs="Arial"/>
          <w:lang w:val="en-US"/>
        </w:rPr>
      </w:pPr>
      <w:r w:rsidRPr="00590863">
        <w:rPr>
          <w:rFonts w:ascii="Arial" w:hAnsi="Arial" w:cs="Arial"/>
          <w:lang w:val="en-US"/>
        </w:rPr>
        <w:t xml:space="preserve">When </w:t>
      </w:r>
      <w:r w:rsidR="00607AE7" w:rsidRPr="00590863">
        <w:rPr>
          <w:rFonts w:ascii="Arial" w:hAnsi="Arial" w:cs="Arial"/>
          <w:lang w:val="en-US"/>
        </w:rPr>
        <w:t xml:space="preserve">the </w:t>
      </w:r>
      <w:r w:rsidRPr="00590863">
        <w:rPr>
          <w:rFonts w:ascii="Arial" w:hAnsi="Arial" w:cs="Arial"/>
          <w:lang w:val="en-US"/>
        </w:rPr>
        <w:t xml:space="preserve">report is published, </w:t>
      </w:r>
      <w:r w:rsidR="00607AE7" w:rsidRPr="00590863">
        <w:rPr>
          <w:rFonts w:ascii="Arial" w:hAnsi="Arial" w:cs="Arial"/>
          <w:lang w:val="en-US"/>
        </w:rPr>
        <w:t xml:space="preserve">the </w:t>
      </w:r>
      <w:r w:rsidRPr="00590863">
        <w:rPr>
          <w:rFonts w:ascii="Arial" w:hAnsi="Arial" w:cs="Arial"/>
          <w:lang w:val="en-US"/>
        </w:rPr>
        <w:t xml:space="preserve">Supplier is encouraged to </w:t>
      </w:r>
      <w:r w:rsidR="00671731" w:rsidRPr="00590863">
        <w:rPr>
          <w:rFonts w:ascii="Arial" w:hAnsi="Arial" w:cs="Arial"/>
          <w:lang w:val="en-US"/>
        </w:rPr>
        <w:t xml:space="preserve">document any actions taken to close identified gaps. </w:t>
      </w:r>
      <w:r w:rsidR="00607AE7" w:rsidRPr="00590863">
        <w:rPr>
          <w:rFonts w:ascii="Arial" w:hAnsi="Arial" w:cs="Arial"/>
          <w:lang w:val="en-US"/>
        </w:rPr>
        <w:t xml:space="preserve">Descriptions and supporting documents can be uploaded to </w:t>
      </w:r>
      <w:r w:rsidR="006803AD">
        <w:rPr>
          <w:rFonts w:ascii="Arial" w:hAnsi="Arial" w:cs="Arial"/>
          <w:lang w:val="en-US"/>
        </w:rPr>
        <w:t>Magnet</w:t>
      </w:r>
      <w:r w:rsidR="00607AE7" w:rsidRPr="00590863">
        <w:rPr>
          <w:rFonts w:ascii="Arial" w:hAnsi="Arial" w:cs="Arial"/>
          <w:lang w:val="en-US"/>
        </w:rPr>
        <w:t xml:space="preserve"> JQS. </w:t>
      </w:r>
    </w:p>
    <w:p w14:paraId="6CD5FFBD" w14:textId="77777777" w:rsidR="00204255" w:rsidRPr="00590863" w:rsidRDefault="00204255" w:rsidP="00204255">
      <w:pPr>
        <w:pStyle w:val="Topptekst"/>
        <w:rPr>
          <w:rFonts w:ascii="Arial" w:hAnsi="Arial" w:cs="Arial"/>
          <w:lang w:val="en-US"/>
        </w:rPr>
      </w:pPr>
    </w:p>
    <w:p w14:paraId="4C2B71AE" w14:textId="74DD500B" w:rsidR="00220E85" w:rsidRPr="00D104A8" w:rsidRDefault="00275549" w:rsidP="00D104A8">
      <w:pPr>
        <w:pStyle w:val="Topptekst"/>
        <w:numPr>
          <w:ilvl w:val="0"/>
          <w:numId w:val="9"/>
        </w:numPr>
        <w:spacing w:before="240"/>
        <w:rPr>
          <w:rStyle w:val="Overskrift2Tegn"/>
          <w:rFonts w:ascii="Arial" w:hAnsi="Arial" w:cs="Arial"/>
          <w:b/>
          <w:color w:val="auto"/>
          <w:lang w:val="en-US"/>
        </w:rPr>
      </w:pPr>
      <w:bookmarkStart w:id="2" w:name="_Toc98506005"/>
      <w:r w:rsidRPr="00590863">
        <w:rPr>
          <w:rStyle w:val="Overskrift2Tegn"/>
          <w:rFonts w:ascii="Arial" w:hAnsi="Arial" w:cs="Arial"/>
          <w:b/>
          <w:color w:val="auto"/>
          <w:lang w:val="en-US"/>
        </w:rPr>
        <w:t>Completion</w:t>
      </w:r>
      <w:r w:rsidR="004B28CB" w:rsidRPr="00590863">
        <w:rPr>
          <w:rStyle w:val="Overskrift2Tegn"/>
          <w:rFonts w:ascii="Arial" w:hAnsi="Arial" w:cs="Arial"/>
          <w:b/>
          <w:color w:val="auto"/>
          <w:lang w:val="en-US"/>
        </w:rPr>
        <w:t xml:space="preserve"> </w:t>
      </w:r>
      <w:r w:rsidRPr="00590863">
        <w:rPr>
          <w:rStyle w:val="Overskrift2Tegn"/>
          <w:rFonts w:ascii="Arial" w:hAnsi="Arial" w:cs="Arial"/>
          <w:b/>
          <w:color w:val="auto"/>
          <w:lang w:val="en-US"/>
        </w:rPr>
        <w:t>of the questionnaire</w:t>
      </w:r>
      <w:r w:rsidR="00E54B1B" w:rsidRPr="00590863">
        <w:rPr>
          <w:rStyle w:val="Overskrift2Tegn"/>
          <w:rFonts w:ascii="Arial" w:hAnsi="Arial" w:cs="Arial"/>
          <w:b/>
          <w:color w:val="auto"/>
          <w:lang w:val="en-US"/>
        </w:rPr>
        <w:t xml:space="preserve"> by Supplier</w:t>
      </w:r>
      <w:bookmarkEnd w:id="2"/>
    </w:p>
    <w:p w14:paraId="3F76FEC6" w14:textId="7099575F" w:rsidR="00220E85" w:rsidRPr="00AA639B" w:rsidRDefault="00A94AB7" w:rsidP="00220E85">
      <w:pPr>
        <w:numPr>
          <w:ilvl w:val="0"/>
          <w:numId w:val="3"/>
        </w:numPr>
        <w:spacing w:after="200" w:line="300" w:lineRule="atLeast"/>
        <w:contextualSpacing/>
        <w:rPr>
          <w:rFonts w:ascii="Arial" w:eastAsia="Georgia" w:hAnsi="Arial" w:cs="Arial"/>
          <w:sz w:val="20"/>
          <w:szCs w:val="20"/>
          <w:lang w:val="en-GB"/>
        </w:rPr>
      </w:pPr>
      <w:r w:rsidRPr="00AA639B">
        <w:rPr>
          <w:rFonts w:ascii="Arial" w:eastAsia="Georgia" w:hAnsi="Arial" w:cs="Arial"/>
          <w:sz w:val="20"/>
          <w:szCs w:val="20"/>
          <w:lang w:val="en-GB"/>
        </w:rPr>
        <w:t xml:space="preserve">Supplier company user opens the “Human Rights” </w:t>
      </w:r>
      <w:r w:rsidR="00F21126" w:rsidRPr="00AA639B">
        <w:rPr>
          <w:rFonts w:ascii="Arial" w:eastAsia="Georgia" w:hAnsi="Arial" w:cs="Arial"/>
          <w:sz w:val="20"/>
          <w:szCs w:val="20"/>
          <w:lang w:val="en-GB"/>
        </w:rPr>
        <w:t>q</w:t>
      </w:r>
      <w:r w:rsidRPr="00AA639B">
        <w:rPr>
          <w:rFonts w:ascii="Arial" w:eastAsia="Georgia" w:hAnsi="Arial" w:cs="Arial"/>
          <w:sz w:val="20"/>
          <w:szCs w:val="20"/>
          <w:lang w:val="en-GB"/>
        </w:rPr>
        <w:t xml:space="preserve">uestionnaire in </w:t>
      </w:r>
      <w:r w:rsidRPr="00AA639B">
        <w:rPr>
          <w:rFonts w:ascii="Arial" w:eastAsia="Georgia" w:hAnsi="Arial" w:cs="Arial"/>
          <w:i/>
          <w:iCs/>
          <w:sz w:val="20"/>
          <w:szCs w:val="20"/>
          <w:lang w:val="en-GB"/>
        </w:rPr>
        <w:t>Capability Assessment</w:t>
      </w:r>
      <w:r w:rsidRPr="00AA639B">
        <w:rPr>
          <w:rFonts w:ascii="Arial" w:eastAsia="Georgia" w:hAnsi="Arial" w:cs="Arial"/>
          <w:sz w:val="20"/>
          <w:szCs w:val="20"/>
          <w:lang w:val="en-GB"/>
        </w:rPr>
        <w:t xml:space="preserve"> tab. </w:t>
      </w:r>
    </w:p>
    <w:p w14:paraId="4A85DA92" w14:textId="1A7C1C20" w:rsidR="00A94AB7" w:rsidRPr="00AA639B" w:rsidRDefault="00E54B1B" w:rsidP="00090944">
      <w:pPr>
        <w:numPr>
          <w:ilvl w:val="0"/>
          <w:numId w:val="3"/>
        </w:numPr>
        <w:spacing w:after="200" w:line="300" w:lineRule="atLeast"/>
        <w:contextualSpacing/>
        <w:rPr>
          <w:rFonts w:ascii="Arial" w:eastAsia="Georgia" w:hAnsi="Arial" w:cs="Arial"/>
          <w:sz w:val="20"/>
          <w:szCs w:val="20"/>
          <w:lang w:val="en-GB"/>
        </w:rPr>
      </w:pPr>
      <w:r w:rsidRPr="00AA639B">
        <w:rPr>
          <w:rFonts w:ascii="Arial" w:eastAsia="Georgia" w:hAnsi="Arial" w:cs="Arial"/>
          <w:sz w:val="20"/>
          <w:szCs w:val="20"/>
          <w:lang w:val="en-GB"/>
        </w:rPr>
        <w:t>C</w:t>
      </w:r>
      <w:r w:rsidR="00A94AB7" w:rsidRPr="00AA639B">
        <w:rPr>
          <w:rFonts w:ascii="Arial" w:eastAsia="Georgia" w:hAnsi="Arial" w:cs="Arial"/>
          <w:sz w:val="20"/>
          <w:szCs w:val="20"/>
          <w:lang w:val="en-GB"/>
        </w:rPr>
        <w:t xml:space="preserve">ompany users can upload </w:t>
      </w:r>
      <w:r w:rsidR="00F21126" w:rsidRPr="00AA639B">
        <w:rPr>
          <w:rFonts w:ascii="Arial" w:eastAsia="Georgia" w:hAnsi="Arial" w:cs="Arial"/>
          <w:sz w:val="20"/>
          <w:szCs w:val="20"/>
          <w:lang w:val="en-GB"/>
        </w:rPr>
        <w:t xml:space="preserve">a </w:t>
      </w:r>
      <w:r w:rsidR="00A94AB7" w:rsidRPr="00AA639B">
        <w:rPr>
          <w:rFonts w:ascii="Arial" w:eastAsia="Georgia" w:hAnsi="Arial" w:cs="Arial"/>
          <w:sz w:val="20"/>
          <w:szCs w:val="20"/>
          <w:lang w:val="en-GB"/>
        </w:rPr>
        <w:t xml:space="preserve">multiple </w:t>
      </w:r>
      <w:r w:rsidR="00F21126" w:rsidRPr="00AA639B">
        <w:rPr>
          <w:rFonts w:ascii="Arial" w:eastAsia="Georgia" w:hAnsi="Arial" w:cs="Arial"/>
          <w:sz w:val="20"/>
          <w:szCs w:val="20"/>
          <w:lang w:val="en-GB"/>
        </w:rPr>
        <w:t xml:space="preserve">number of </w:t>
      </w:r>
      <w:r w:rsidR="00A94AB7" w:rsidRPr="00AA639B">
        <w:rPr>
          <w:rFonts w:ascii="Arial" w:eastAsia="Georgia" w:hAnsi="Arial" w:cs="Arial"/>
          <w:sz w:val="20"/>
          <w:szCs w:val="20"/>
          <w:lang w:val="en-GB"/>
        </w:rPr>
        <w:t xml:space="preserve">attachments to the </w:t>
      </w:r>
      <w:r w:rsidR="00F21126" w:rsidRPr="00AA639B">
        <w:rPr>
          <w:rFonts w:ascii="Arial" w:eastAsia="Georgia" w:hAnsi="Arial" w:cs="Arial"/>
          <w:sz w:val="20"/>
          <w:szCs w:val="20"/>
          <w:lang w:val="en-GB"/>
        </w:rPr>
        <w:t>q</w:t>
      </w:r>
      <w:r w:rsidR="00A94AB7" w:rsidRPr="00AA639B">
        <w:rPr>
          <w:rFonts w:ascii="Arial" w:eastAsia="Georgia" w:hAnsi="Arial" w:cs="Arial"/>
          <w:sz w:val="20"/>
          <w:szCs w:val="20"/>
          <w:lang w:val="en-GB"/>
        </w:rPr>
        <w:t>uestionnaire</w:t>
      </w:r>
      <w:r w:rsidR="00405035" w:rsidRPr="00AA639B">
        <w:rPr>
          <w:rFonts w:ascii="Arial" w:eastAsia="Georgia" w:hAnsi="Arial" w:cs="Arial"/>
          <w:sz w:val="20"/>
          <w:szCs w:val="20"/>
          <w:lang w:val="en-GB"/>
        </w:rPr>
        <w:t>.</w:t>
      </w:r>
    </w:p>
    <w:p w14:paraId="264FBAFD" w14:textId="0C4F3987" w:rsidR="00976C3C" w:rsidRPr="00AA639B" w:rsidRDefault="00976C3C" w:rsidP="00976C3C">
      <w:pPr>
        <w:numPr>
          <w:ilvl w:val="1"/>
          <w:numId w:val="3"/>
        </w:numPr>
        <w:spacing w:after="200" w:line="300" w:lineRule="atLeast"/>
        <w:contextualSpacing/>
        <w:rPr>
          <w:rFonts w:ascii="Arial" w:eastAsia="Georgia" w:hAnsi="Arial" w:cs="Arial"/>
          <w:sz w:val="20"/>
          <w:szCs w:val="20"/>
          <w:lang w:val="en-GB"/>
        </w:rPr>
      </w:pPr>
      <w:r w:rsidRPr="00AA639B">
        <w:rPr>
          <w:rFonts w:ascii="Arial" w:eastAsia="Georgia" w:hAnsi="Arial" w:cs="Arial"/>
          <w:b/>
          <w:bCs/>
          <w:sz w:val="20"/>
          <w:szCs w:val="20"/>
          <w:lang w:val="en-GB"/>
        </w:rPr>
        <w:t>NOTE:</w:t>
      </w:r>
      <w:r w:rsidRPr="00AA639B">
        <w:rPr>
          <w:rFonts w:ascii="Arial" w:eastAsia="Georgia" w:hAnsi="Arial" w:cs="Arial"/>
          <w:sz w:val="20"/>
          <w:szCs w:val="20"/>
          <w:lang w:val="en-GB"/>
        </w:rPr>
        <w:t xml:space="preserve"> </w:t>
      </w:r>
      <w:r w:rsidR="00EC37C7" w:rsidRPr="00064356">
        <w:rPr>
          <w:rFonts w:ascii="Arial" w:eastAsia="Georgia" w:hAnsi="Arial" w:cs="Arial"/>
          <w:i/>
          <w:iCs/>
          <w:color w:val="4472C4" w:themeColor="accent1"/>
          <w:sz w:val="18"/>
          <w:szCs w:val="18"/>
          <w:lang w:val="en-GB"/>
        </w:rPr>
        <w:t>Evidence documentation are required for most questions to obtain a higher score than D.</w:t>
      </w:r>
      <w:r w:rsidR="009A3319" w:rsidRPr="00064356">
        <w:rPr>
          <w:sz w:val="20"/>
          <w:szCs w:val="20"/>
          <w:lang w:val="en-GB"/>
        </w:rPr>
        <w:t xml:space="preserve"> </w:t>
      </w:r>
      <w:r w:rsidR="009A3319" w:rsidRPr="00064356">
        <w:rPr>
          <w:rFonts w:ascii="Arial" w:eastAsia="Georgia" w:hAnsi="Arial" w:cs="Arial"/>
          <w:i/>
          <w:iCs/>
          <w:color w:val="4472C4" w:themeColor="accent1"/>
          <w:sz w:val="18"/>
          <w:szCs w:val="18"/>
          <w:lang w:val="en-GB"/>
        </w:rPr>
        <w:t>Documentation must be in English.</w:t>
      </w:r>
      <w:r w:rsidR="00EC37C7" w:rsidRPr="00064356">
        <w:rPr>
          <w:rFonts w:ascii="Arial" w:eastAsia="Georgia" w:hAnsi="Arial" w:cs="Arial"/>
          <w:i/>
          <w:iCs/>
          <w:color w:val="4472C4" w:themeColor="accent1"/>
          <w:sz w:val="18"/>
          <w:szCs w:val="18"/>
          <w:lang w:val="en-GB"/>
        </w:rPr>
        <w:t xml:space="preserve"> Read the information in "Evidence details" carefully.</w:t>
      </w:r>
    </w:p>
    <w:p w14:paraId="0C1EFCEB" w14:textId="0B478C44" w:rsidR="00A94AB7" w:rsidRPr="00AA639B" w:rsidRDefault="00A94AB7" w:rsidP="00090944">
      <w:pPr>
        <w:numPr>
          <w:ilvl w:val="0"/>
          <w:numId w:val="3"/>
        </w:numPr>
        <w:spacing w:after="200" w:line="300" w:lineRule="atLeast"/>
        <w:contextualSpacing/>
        <w:rPr>
          <w:rFonts w:ascii="Arial" w:eastAsia="Georgia" w:hAnsi="Arial" w:cs="Arial"/>
          <w:sz w:val="20"/>
          <w:szCs w:val="20"/>
          <w:lang w:val="en-GB"/>
        </w:rPr>
      </w:pPr>
      <w:r w:rsidRPr="00AA639B">
        <w:rPr>
          <w:rFonts w:ascii="Arial" w:eastAsia="Georgia" w:hAnsi="Arial" w:cs="Arial"/>
          <w:sz w:val="20"/>
          <w:szCs w:val="20"/>
          <w:lang w:val="en-GB"/>
        </w:rPr>
        <w:t>Supplier User can save</w:t>
      </w:r>
      <w:r w:rsidR="007D12A8" w:rsidRPr="00AA639B">
        <w:rPr>
          <w:rFonts w:ascii="Arial" w:eastAsia="Georgia" w:hAnsi="Arial" w:cs="Arial"/>
          <w:sz w:val="20"/>
          <w:szCs w:val="20"/>
          <w:lang w:val="en-GB"/>
        </w:rPr>
        <w:t xml:space="preserve"> or </w:t>
      </w:r>
      <w:r w:rsidRPr="00AA639B">
        <w:rPr>
          <w:rFonts w:ascii="Arial" w:eastAsia="Georgia" w:hAnsi="Arial" w:cs="Arial"/>
          <w:sz w:val="20"/>
          <w:szCs w:val="20"/>
          <w:lang w:val="en-GB"/>
        </w:rPr>
        <w:t xml:space="preserve">cancel </w:t>
      </w:r>
      <w:r w:rsidR="00C1469C" w:rsidRPr="00AA639B">
        <w:rPr>
          <w:rFonts w:ascii="Arial" w:eastAsia="Georgia" w:hAnsi="Arial" w:cs="Arial"/>
          <w:sz w:val="20"/>
          <w:szCs w:val="20"/>
          <w:lang w:val="en-GB"/>
        </w:rPr>
        <w:t xml:space="preserve">answers </w:t>
      </w:r>
      <w:r w:rsidRPr="00AA639B">
        <w:rPr>
          <w:rFonts w:ascii="Arial" w:eastAsia="Georgia" w:hAnsi="Arial" w:cs="Arial"/>
          <w:sz w:val="20"/>
          <w:szCs w:val="20"/>
          <w:lang w:val="en-GB"/>
        </w:rPr>
        <w:t xml:space="preserve">given in </w:t>
      </w:r>
      <w:r w:rsidR="00405035" w:rsidRPr="00AA639B">
        <w:rPr>
          <w:rFonts w:ascii="Arial" w:eastAsia="Georgia" w:hAnsi="Arial" w:cs="Arial"/>
          <w:i/>
          <w:iCs/>
          <w:sz w:val="20"/>
          <w:szCs w:val="20"/>
          <w:lang w:val="en-GB"/>
        </w:rPr>
        <w:t>E</w:t>
      </w:r>
      <w:r w:rsidRPr="00AA639B">
        <w:rPr>
          <w:rFonts w:ascii="Arial" w:eastAsia="Georgia" w:hAnsi="Arial" w:cs="Arial"/>
          <w:i/>
          <w:iCs/>
          <w:sz w:val="20"/>
          <w:szCs w:val="20"/>
          <w:lang w:val="en-GB"/>
        </w:rPr>
        <w:t>dit mode</w:t>
      </w:r>
      <w:r w:rsidRPr="00AA639B">
        <w:rPr>
          <w:rFonts w:ascii="Arial" w:eastAsia="Georgia" w:hAnsi="Arial" w:cs="Arial"/>
          <w:sz w:val="20"/>
          <w:szCs w:val="20"/>
          <w:lang w:val="en-GB"/>
        </w:rPr>
        <w:t>.</w:t>
      </w:r>
    </w:p>
    <w:p w14:paraId="52DCCE31" w14:textId="7F2D0391" w:rsidR="009F6B25" w:rsidRDefault="009F6B25" w:rsidP="00090944">
      <w:pPr>
        <w:numPr>
          <w:ilvl w:val="0"/>
          <w:numId w:val="3"/>
        </w:numPr>
        <w:spacing w:after="200" w:line="300" w:lineRule="atLeast"/>
        <w:contextualSpacing/>
        <w:rPr>
          <w:rFonts w:ascii="Arial" w:eastAsia="Georgia" w:hAnsi="Arial" w:cs="Arial"/>
          <w:sz w:val="20"/>
          <w:szCs w:val="20"/>
          <w:lang w:val="en-GB"/>
        </w:rPr>
      </w:pPr>
      <w:r w:rsidRPr="00AA639B">
        <w:rPr>
          <w:rFonts w:ascii="Arial" w:eastAsia="Georgia" w:hAnsi="Arial" w:cs="Arial"/>
          <w:sz w:val="20"/>
          <w:szCs w:val="20"/>
          <w:lang w:val="en-GB"/>
        </w:rPr>
        <w:t xml:space="preserve">Questions in sections 1 to 10 are mandatory. </w:t>
      </w:r>
      <w:r w:rsidRPr="00AA639B">
        <w:rPr>
          <w:rFonts w:ascii="Arial" w:eastAsia="Georgia" w:hAnsi="Arial" w:cs="Arial"/>
          <w:sz w:val="20"/>
          <w:szCs w:val="20"/>
          <w:u w:val="single"/>
          <w:lang w:val="en-GB"/>
        </w:rPr>
        <w:t>Sections 11-13 are optional</w:t>
      </w:r>
      <w:r w:rsidRPr="00AA639B">
        <w:rPr>
          <w:rFonts w:ascii="Arial" w:eastAsia="Georgia" w:hAnsi="Arial" w:cs="Arial"/>
          <w:sz w:val="20"/>
          <w:szCs w:val="20"/>
          <w:lang w:val="en-GB"/>
        </w:rPr>
        <w:t>, unless otherwise agreed with Requestor. If the Supplier respond to questions in this section and they consider a question to be not applicable; please answer "Not applicable" and the assessor will not score this question.</w:t>
      </w:r>
    </w:p>
    <w:p w14:paraId="7CEEC0F1" w14:textId="6E6CD3B6" w:rsidR="00962EA2" w:rsidRDefault="00962EA2" w:rsidP="00962EA2">
      <w:pPr>
        <w:spacing w:after="200" w:line="300" w:lineRule="atLeast"/>
        <w:contextualSpacing/>
        <w:rPr>
          <w:rFonts w:ascii="Arial" w:eastAsia="Georgia" w:hAnsi="Arial" w:cs="Arial"/>
          <w:sz w:val="20"/>
          <w:szCs w:val="20"/>
          <w:lang w:val="en-GB"/>
        </w:rPr>
      </w:pPr>
    </w:p>
    <w:p w14:paraId="6002D830" w14:textId="77777777" w:rsidR="00962EA2" w:rsidRPr="00AA639B" w:rsidRDefault="00962EA2" w:rsidP="00962EA2">
      <w:pPr>
        <w:spacing w:after="200" w:line="300" w:lineRule="atLeast"/>
        <w:contextualSpacing/>
        <w:rPr>
          <w:rFonts w:ascii="Arial" w:eastAsia="Georgia" w:hAnsi="Arial" w:cs="Arial"/>
          <w:sz w:val="20"/>
          <w:szCs w:val="20"/>
          <w:lang w:val="en-GB"/>
        </w:rPr>
      </w:pPr>
    </w:p>
    <w:p w14:paraId="1BD969BD" w14:textId="1A3AEAF5" w:rsidR="00A94AB7" w:rsidRPr="00AA639B" w:rsidRDefault="00376DB8" w:rsidP="00090944">
      <w:pPr>
        <w:numPr>
          <w:ilvl w:val="0"/>
          <w:numId w:val="3"/>
        </w:numPr>
        <w:spacing w:after="200" w:line="300" w:lineRule="atLeast"/>
        <w:contextualSpacing/>
        <w:rPr>
          <w:rFonts w:ascii="Arial" w:eastAsia="Georgia" w:hAnsi="Arial" w:cs="Arial"/>
          <w:sz w:val="20"/>
          <w:szCs w:val="20"/>
          <w:lang w:val="en-GB"/>
        </w:rPr>
      </w:pPr>
      <w:r w:rsidRPr="00AA639B">
        <w:rPr>
          <w:rFonts w:ascii="Arial" w:eastAsia="Georgia" w:hAnsi="Arial" w:cs="Arial"/>
          <w:sz w:val="20"/>
          <w:szCs w:val="20"/>
          <w:lang w:val="en-GB"/>
        </w:rPr>
        <w:t xml:space="preserve">Once the questionnaire is completed, </w:t>
      </w:r>
      <w:r w:rsidR="000A1100" w:rsidRPr="00AA639B">
        <w:rPr>
          <w:rFonts w:ascii="Arial" w:eastAsia="Georgia" w:hAnsi="Arial" w:cs="Arial"/>
          <w:sz w:val="20"/>
          <w:szCs w:val="20"/>
          <w:lang w:val="en-GB"/>
        </w:rPr>
        <w:t>t</w:t>
      </w:r>
      <w:r w:rsidR="00405035" w:rsidRPr="00AA639B">
        <w:rPr>
          <w:rFonts w:ascii="Arial" w:eastAsia="Georgia" w:hAnsi="Arial" w:cs="Arial"/>
          <w:sz w:val="20"/>
          <w:szCs w:val="20"/>
          <w:lang w:val="en-GB"/>
        </w:rPr>
        <w:t xml:space="preserve">he Supplier can submit the answers to the </w:t>
      </w:r>
      <w:r w:rsidR="00F2013D" w:rsidRPr="00AA639B">
        <w:rPr>
          <w:rFonts w:ascii="Arial" w:eastAsia="Georgia" w:hAnsi="Arial" w:cs="Arial"/>
          <w:sz w:val="20"/>
          <w:szCs w:val="20"/>
          <w:lang w:val="en-GB"/>
        </w:rPr>
        <w:t>Assessor</w:t>
      </w:r>
      <w:r w:rsidR="00405035" w:rsidRPr="00AA639B">
        <w:rPr>
          <w:rFonts w:ascii="Arial" w:eastAsia="Georgia" w:hAnsi="Arial" w:cs="Arial"/>
          <w:sz w:val="20"/>
          <w:szCs w:val="20"/>
          <w:lang w:val="en-GB"/>
        </w:rPr>
        <w:t xml:space="preserve">.  Please note that the </w:t>
      </w:r>
      <w:r w:rsidR="00604010" w:rsidRPr="00AA639B">
        <w:rPr>
          <w:rFonts w:ascii="Arial" w:eastAsia="Georgia" w:hAnsi="Arial" w:cs="Arial"/>
          <w:sz w:val="20"/>
          <w:szCs w:val="20"/>
          <w:lang w:val="en-GB"/>
        </w:rPr>
        <w:t xml:space="preserve">submitted </w:t>
      </w:r>
      <w:r w:rsidR="00405035" w:rsidRPr="00AA639B">
        <w:rPr>
          <w:rFonts w:ascii="Arial" w:eastAsia="Georgia" w:hAnsi="Arial" w:cs="Arial"/>
          <w:sz w:val="20"/>
          <w:szCs w:val="20"/>
          <w:lang w:val="en-GB"/>
        </w:rPr>
        <w:t xml:space="preserve">answers cannot be edited until the next nomination process. </w:t>
      </w:r>
      <w:r w:rsidR="000975A4" w:rsidRPr="00AA639B">
        <w:rPr>
          <w:rFonts w:ascii="Arial" w:eastAsia="Georgia" w:hAnsi="Arial" w:cs="Arial"/>
          <w:sz w:val="20"/>
          <w:szCs w:val="20"/>
          <w:lang w:val="en-GB"/>
        </w:rPr>
        <w:t>A n</w:t>
      </w:r>
      <w:r w:rsidR="00A94AB7" w:rsidRPr="00AA639B">
        <w:rPr>
          <w:rFonts w:ascii="Arial" w:eastAsia="Georgia" w:hAnsi="Arial" w:cs="Arial"/>
          <w:sz w:val="20"/>
          <w:szCs w:val="20"/>
          <w:lang w:val="en-GB"/>
        </w:rPr>
        <w:t xml:space="preserve">otification </w:t>
      </w:r>
      <w:r w:rsidR="00405035" w:rsidRPr="00AA639B">
        <w:rPr>
          <w:rFonts w:ascii="Arial" w:eastAsia="Georgia" w:hAnsi="Arial" w:cs="Arial"/>
          <w:sz w:val="20"/>
          <w:szCs w:val="20"/>
          <w:lang w:val="en-GB"/>
        </w:rPr>
        <w:t xml:space="preserve">will be </w:t>
      </w:r>
      <w:r w:rsidR="00A94AB7" w:rsidRPr="00AA639B">
        <w:rPr>
          <w:rFonts w:ascii="Arial" w:eastAsia="Georgia" w:hAnsi="Arial" w:cs="Arial"/>
          <w:sz w:val="20"/>
          <w:szCs w:val="20"/>
          <w:lang w:val="en-GB"/>
        </w:rPr>
        <w:t xml:space="preserve">sent to </w:t>
      </w:r>
      <w:r w:rsidR="007D12A8" w:rsidRPr="00AA639B">
        <w:rPr>
          <w:rFonts w:ascii="Arial" w:eastAsia="Georgia" w:hAnsi="Arial" w:cs="Arial"/>
          <w:sz w:val="20"/>
          <w:szCs w:val="20"/>
          <w:lang w:val="en-GB"/>
        </w:rPr>
        <w:t xml:space="preserve">the </w:t>
      </w:r>
      <w:r w:rsidR="00F2013D" w:rsidRPr="00AA639B">
        <w:rPr>
          <w:rFonts w:ascii="Arial" w:eastAsia="Georgia" w:hAnsi="Arial" w:cs="Arial"/>
          <w:sz w:val="20"/>
          <w:szCs w:val="20"/>
          <w:lang w:val="en-GB"/>
        </w:rPr>
        <w:t>Assessor</w:t>
      </w:r>
      <w:r w:rsidR="00E54B1B" w:rsidRPr="00AA639B">
        <w:rPr>
          <w:rFonts w:ascii="Arial" w:eastAsia="Georgia" w:hAnsi="Arial" w:cs="Arial"/>
          <w:sz w:val="20"/>
          <w:szCs w:val="20"/>
          <w:lang w:val="en-GB"/>
        </w:rPr>
        <w:t>.</w:t>
      </w:r>
      <w:r w:rsidR="00A94AB7" w:rsidRPr="00AA639B">
        <w:rPr>
          <w:rFonts w:ascii="Arial" w:eastAsia="Georgia" w:hAnsi="Arial" w:cs="Arial"/>
          <w:sz w:val="20"/>
          <w:szCs w:val="20"/>
          <w:lang w:val="en-GB"/>
        </w:rPr>
        <w:t xml:space="preserve"> </w:t>
      </w:r>
    </w:p>
    <w:p w14:paraId="4715AF63" w14:textId="7801263E" w:rsidR="00A94AB7" w:rsidRPr="00AA639B" w:rsidRDefault="00A94AB7" w:rsidP="00090944">
      <w:pPr>
        <w:numPr>
          <w:ilvl w:val="0"/>
          <w:numId w:val="3"/>
        </w:numPr>
        <w:spacing w:after="200" w:line="300" w:lineRule="atLeast"/>
        <w:contextualSpacing/>
        <w:rPr>
          <w:rFonts w:ascii="Arial" w:eastAsia="Georgia" w:hAnsi="Arial" w:cs="Arial"/>
          <w:sz w:val="20"/>
          <w:szCs w:val="20"/>
          <w:lang w:val="en-GB"/>
        </w:rPr>
      </w:pPr>
      <w:r w:rsidRPr="00AA639B">
        <w:rPr>
          <w:rFonts w:ascii="Arial" w:eastAsia="Georgia" w:hAnsi="Arial" w:cs="Arial"/>
          <w:sz w:val="20"/>
          <w:szCs w:val="20"/>
          <w:lang w:val="en-GB"/>
        </w:rPr>
        <w:t>After the questionnaire is submitted</w:t>
      </w:r>
      <w:r w:rsidR="007D12A8" w:rsidRPr="00AA639B">
        <w:rPr>
          <w:rFonts w:ascii="Arial" w:eastAsia="Georgia" w:hAnsi="Arial" w:cs="Arial"/>
          <w:sz w:val="20"/>
          <w:szCs w:val="20"/>
          <w:lang w:val="en-GB"/>
        </w:rPr>
        <w:t>,</w:t>
      </w:r>
      <w:r w:rsidRPr="00AA639B">
        <w:rPr>
          <w:rFonts w:ascii="Arial" w:eastAsia="Georgia" w:hAnsi="Arial" w:cs="Arial"/>
          <w:sz w:val="20"/>
          <w:szCs w:val="20"/>
          <w:lang w:val="en-GB"/>
        </w:rPr>
        <w:t xml:space="preserve"> </w:t>
      </w:r>
      <w:r w:rsidR="000975A4" w:rsidRPr="00AA639B">
        <w:rPr>
          <w:rFonts w:ascii="Arial" w:eastAsia="Georgia" w:hAnsi="Arial" w:cs="Arial"/>
          <w:sz w:val="20"/>
          <w:szCs w:val="20"/>
          <w:lang w:val="en-GB"/>
        </w:rPr>
        <w:t>the S</w:t>
      </w:r>
      <w:r w:rsidRPr="00AA639B">
        <w:rPr>
          <w:rFonts w:ascii="Arial" w:eastAsia="Georgia" w:hAnsi="Arial" w:cs="Arial"/>
          <w:sz w:val="20"/>
          <w:szCs w:val="20"/>
          <w:lang w:val="en-GB"/>
        </w:rPr>
        <w:t>upplier can still upload new attachments</w:t>
      </w:r>
      <w:r w:rsidR="007D12A8" w:rsidRPr="00AA639B">
        <w:rPr>
          <w:rFonts w:ascii="Arial" w:eastAsia="Georgia" w:hAnsi="Arial" w:cs="Arial"/>
          <w:sz w:val="20"/>
          <w:szCs w:val="20"/>
          <w:lang w:val="en-GB"/>
        </w:rPr>
        <w:t xml:space="preserve"> in </w:t>
      </w:r>
      <w:r w:rsidR="006803AD" w:rsidRPr="00AA639B">
        <w:rPr>
          <w:rFonts w:ascii="Arial" w:eastAsia="Georgia" w:hAnsi="Arial" w:cs="Arial"/>
          <w:sz w:val="20"/>
          <w:szCs w:val="20"/>
          <w:lang w:val="en-GB"/>
        </w:rPr>
        <w:t>Magnet</w:t>
      </w:r>
      <w:r w:rsidR="007D12A8" w:rsidRPr="00AA639B">
        <w:rPr>
          <w:rFonts w:ascii="Arial" w:eastAsia="Georgia" w:hAnsi="Arial" w:cs="Arial"/>
          <w:sz w:val="20"/>
          <w:szCs w:val="20"/>
          <w:lang w:val="en-GB"/>
        </w:rPr>
        <w:t xml:space="preserve"> JQS</w:t>
      </w:r>
      <w:r w:rsidR="004B28CB" w:rsidRPr="00AA639B">
        <w:rPr>
          <w:rFonts w:ascii="Arial" w:eastAsia="Georgia" w:hAnsi="Arial" w:cs="Arial"/>
          <w:sz w:val="20"/>
          <w:szCs w:val="20"/>
          <w:lang w:val="en-GB"/>
        </w:rPr>
        <w:t xml:space="preserve">. </w:t>
      </w:r>
    </w:p>
    <w:p w14:paraId="41DD87DB" w14:textId="7B54C5A5" w:rsidR="00220E85" w:rsidRPr="00AA639B" w:rsidRDefault="007D12A8" w:rsidP="00D104A8">
      <w:pPr>
        <w:numPr>
          <w:ilvl w:val="0"/>
          <w:numId w:val="3"/>
        </w:numPr>
        <w:spacing w:after="200" w:line="300" w:lineRule="atLeast"/>
        <w:contextualSpacing/>
        <w:rPr>
          <w:rFonts w:ascii="Arial" w:eastAsia="Georgia" w:hAnsi="Arial" w:cs="Arial"/>
          <w:sz w:val="20"/>
          <w:szCs w:val="20"/>
          <w:lang w:val="en-GB"/>
        </w:rPr>
      </w:pPr>
      <w:r w:rsidRPr="00AA639B">
        <w:rPr>
          <w:rFonts w:ascii="Arial" w:eastAsia="Georgia" w:hAnsi="Arial" w:cs="Arial"/>
          <w:sz w:val="20"/>
          <w:szCs w:val="20"/>
          <w:lang w:val="en-GB"/>
        </w:rPr>
        <w:t xml:space="preserve">Once the HuRi </w:t>
      </w:r>
      <w:r w:rsidR="004B28CB" w:rsidRPr="00AA639B">
        <w:rPr>
          <w:rFonts w:ascii="Arial" w:eastAsia="Georgia" w:hAnsi="Arial" w:cs="Arial"/>
          <w:sz w:val="20"/>
          <w:szCs w:val="20"/>
          <w:lang w:val="en-GB"/>
        </w:rPr>
        <w:t>q</w:t>
      </w:r>
      <w:r w:rsidRPr="00AA639B">
        <w:rPr>
          <w:rFonts w:ascii="Arial" w:eastAsia="Georgia" w:hAnsi="Arial" w:cs="Arial"/>
          <w:sz w:val="20"/>
          <w:szCs w:val="20"/>
          <w:lang w:val="en-GB"/>
        </w:rPr>
        <w:t xml:space="preserve">uestionnaire has been submitted in </w:t>
      </w:r>
      <w:r w:rsidR="006803AD" w:rsidRPr="00AA639B">
        <w:rPr>
          <w:rFonts w:ascii="Arial" w:eastAsia="Georgia" w:hAnsi="Arial" w:cs="Arial"/>
          <w:sz w:val="20"/>
          <w:szCs w:val="20"/>
          <w:lang w:val="en-GB"/>
        </w:rPr>
        <w:t>Magnet</w:t>
      </w:r>
      <w:r w:rsidRPr="00AA639B">
        <w:rPr>
          <w:rFonts w:ascii="Arial" w:eastAsia="Georgia" w:hAnsi="Arial" w:cs="Arial"/>
          <w:sz w:val="20"/>
          <w:szCs w:val="20"/>
          <w:lang w:val="en-GB"/>
        </w:rPr>
        <w:t xml:space="preserve"> JQS, the answers will become visible to the Supplier organisation, all </w:t>
      </w:r>
      <w:r w:rsidR="004B28CB" w:rsidRPr="00AA639B">
        <w:rPr>
          <w:rFonts w:ascii="Arial" w:eastAsia="Georgia" w:hAnsi="Arial" w:cs="Arial"/>
          <w:sz w:val="20"/>
          <w:szCs w:val="20"/>
          <w:lang w:val="en-GB"/>
        </w:rPr>
        <w:t xml:space="preserve">oil and gas </w:t>
      </w:r>
      <w:r w:rsidRPr="00AA639B">
        <w:rPr>
          <w:rFonts w:ascii="Arial" w:eastAsia="Georgia" w:hAnsi="Arial" w:cs="Arial"/>
          <w:sz w:val="20"/>
          <w:szCs w:val="20"/>
          <w:lang w:val="en-GB"/>
        </w:rPr>
        <w:t>operators and the Audit Provider (</w:t>
      </w:r>
      <w:r w:rsidR="00F2013D" w:rsidRPr="00AA639B">
        <w:rPr>
          <w:rFonts w:ascii="Arial" w:eastAsia="Georgia" w:hAnsi="Arial" w:cs="Arial"/>
          <w:sz w:val="20"/>
          <w:szCs w:val="20"/>
          <w:lang w:val="en-GB"/>
        </w:rPr>
        <w:t>Assessor</w:t>
      </w:r>
      <w:r w:rsidRPr="00AA639B">
        <w:rPr>
          <w:rFonts w:ascii="Arial" w:eastAsia="Georgia" w:hAnsi="Arial" w:cs="Arial"/>
          <w:sz w:val="20"/>
          <w:szCs w:val="20"/>
          <w:lang w:val="en-GB"/>
        </w:rPr>
        <w:t>)</w:t>
      </w:r>
      <w:r w:rsidR="004B28CB" w:rsidRPr="00AA639B">
        <w:rPr>
          <w:rFonts w:ascii="Arial" w:eastAsia="Georgia" w:hAnsi="Arial" w:cs="Arial"/>
          <w:sz w:val="20"/>
          <w:szCs w:val="20"/>
          <w:lang w:val="en-GB"/>
        </w:rPr>
        <w:t>.</w:t>
      </w:r>
      <w:r w:rsidRPr="00AA639B">
        <w:rPr>
          <w:rFonts w:ascii="Arial" w:eastAsia="Georgia" w:hAnsi="Arial" w:cs="Arial"/>
          <w:sz w:val="20"/>
          <w:szCs w:val="20"/>
          <w:lang w:val="en-GB"/>
        </w:rPr>
        <w:t xml:space="preserve"> </w:t>
      </w:r>
    </w:p>
    <w:p w14:paraId="7E2F4632" w14:textId="77777777" w:rsidR="00D104A8" w:rsidRPr="00D104A8" w:rsidRDefault="00D104A8" w:rsidP="00D104A8">
      <w:pPr>
        <w:spacing w:after="200" w:line="300" w:lineRule="atLeast"/>
        <w:contextualSpacing/>
        <w:rPr>
          <w:rFonts w:ascii="Arial" w:eastAsia="Georgia" w:hAnsi="Arial" w:cs="Arial"/>
          <w:lang w:val="en-GB"/>
        </w:rPr>
      </w:pPr>
    </w:p>
    <w:p w14:paraId="0E964F1B" w14:textId="25CF7A4C" w:rsidR="00220E85" w:rsidRPr="00D104A8" w:rsidRDefault="000E025C" w:rsidP="000E025C">
      <w:pPr>
        <w:pStyle w:val="Topptekst"/>
        <w:numPr>
          <w:ilvl w:val="0"/>
          <w:numId w:val="9"/>
        </w:numPr>
        <w:spacing w:before="240"/>
        <w:rPr>
          <w:rStyle w:val="Overskrift2Tegn"/>
          <w:rFonts w:ascii="Arial" w:hAnsi="Arial" w:cs="Arial"/>
          <w:b/>
          <w:color w:val="auto"/>
          <w:lang w:val="en-US"/>
        </w:rPr>
      </w:pPr>
      <w:bookmarkStart w:id="3" w:name="_Toc98506006"/>
      <w:r w:rsidRPr="00590863">
        <w:rPr>
          <w:rStyle w:val="Overskrift2Tegn"/>
          <w:rFonts w:ascii="Arial" w:hAnsi="Arial" w:cs="Arial"/>
          <w:b/>
          <w:color w:val="auto"/>
          <w:lang w:val="en-US"/>
        </w:rPr>
        <w:t xml:space="preserve">Completion of the Desktop Assessment by </w:t>
      </w:r>
      <w:r w:rsidR="00F2013D">
        <w:rPr>
          <w:rStyle w:val="Overskrift2Tegn"/>
          <w:rFonts w:ascii="Arial" w:hAnsi="Arial" w:cs="Arial"/>
          <w:b/>
          <w:color w:val="auto"/>
          <w:lang w:val="en-US"/>
        </w:rPr>
        <w:t>Assessor</w:t>
      </w:r>
      <w:r w:rsidRPr="00590863">
        <w:rPr>
          <w:rStyle w:val="Overskrift2Tegn"/>
          <w:rFonts w:ascii="Arial" w:hAnsi="Arial" w:cs="Arial"/>
          <w:b/>
          <w:color w:val="auto"/>
          <w:lang w:val="en-US"/>
        </w:rPr>
        <w:t xml:space="preserve"> and Supplier</w:t>
      </w:r>
      <w:bookmarkEnd w:id="3"/>
    </w:p>
    <w:p w14:paraId="58A40C9E" w14:textId="6469B030" w:rsidR="0013603D" w:rsidRPr="00AA639B" w:rsidRDefault="00F2013D" w:rsidP="008D045F">
      <w:pPr>
        <w:numPr>
          <w:ilvl w:val="0"/>
          <w:numId w:val="6"/>
        </w:numPr>
        <w:spacing w:after="200" w:line="300" w:lineRule="atLeast"/>
        <w:contextualSpacing/>
        <w:rPr>
          <w:rFonts w:ascii="Arial" w:hAnsi="Arial" w:cs="Arial"/>
          <w:sz w:val="20"/>
          <w:szCs w:val="20"/>
          <w:lang w:val="en-GB"/>
        </w:rPr>
      </w:pPr>
      <w:r w:rsidRPr="00AA639B">
        <w:rPr>
          <w:rFonts w:ascii="Arial" w:eastAsia="Georgia" w:hAnsi="Arial" w:cs="Arial"/>
          <w:sz w:val="20"/>
          <w:szCs w:val="20"/>
          <w:lang w:val="en-GB"/>
        </w:rPr>
        <w:t>Assessor</w:t>
      </w:r>
      <w:r w:rsidR="0013603D" w:rsidRPr="00AA639B">
        <w:rPr>
          <w:rFonts w:ascii="Arial" w:eastAsia="Georgia" w:hAnsi="Arial" w:cs="Arial"/>
          <w:sz w:val="20"/>
          <w:szCs w:val="20"/>
          <w:lang w:val="en-GB"/>
        </w:rPr>
        <w:t xml:space="preserve"> goes to the </w:t>
      </w:r>
      <w:r w:rsidR="0013603D" w:rsidRPr="00AA639B">
        <w:rPr>
          <w:rFonts w:ascii="Arial" w:eastAsia="Georgia" w:hAnsi="Arial" w:cs="Arial"/>
          <w:i/>
          <w:iCs/>
          <w:sz w:val="20"/>
          <w:szCs w:val="20"/>
          <w:lang w:val="en-GB"/>
        </w:rPr>
        <w:t>Supplier Desktop Assessment page</w:t>
      </w:r>
      <w:r w:rsidR="0013603D" w:rsidRPr="00AA639B">
        <w:rPr>
          <w:rFonts w:ascii="Arial" w:eastAsia="Georgia" w:hAnsi="Arial" w:cs="Arial"/>
          <w:sz w:val="20"/>
          <w:szCs w:val="20"/>
          <w:lang w:val="en-GB"/>
        </w:rPr>
        <w:t xml:space="preserve"> and sees the results of the </w:t>
      </w:r>
      <w:r w:rsidR="00B76D7E" w:rsidRPr="00AA639B">
        <w:rPr>
          <w:rFonts w:ascii="Arial" w:eastAsia="Georgia" w:hAnsi="Arial" w:cs="Arial"/>
          <w:i/>
          <w:iCs/>
          <w:sz w:val="20"/>
          <w:szCs w:val="20"/>
          <w:lang w:val="en-GB"/>
        </w:rPr>
        <w:t>S</w:t>
      </w:r>
      <w:r w:rsidR="0013603D" w:rsidRPr="00AA639B">
        <w:rPr>
          <w:rFonts w:ascii="Arial" w:eastAsia="Georgia" w:hAnsi="Arial" w:cs="Arial"/>
          <w:i/>
          <w:iCs/>
          <w:sz w:val="20"/>
          <w:szCs w:val="20"/>
          <w:lang w:val="en-GB"/>
        </w:rPr>
        <w:t xml:space="preserve">upplier HuRi </w:t>
      </w:r>
      <w:r w:rsidR="00604010" w:rsidRPr="00AA639B">
        <w:rPr>
          <w:rFonts w:ascii="Arial" w:eastAsia="Georgia" w:hAnsi="Arial" w:cs="Arial"/>
          <w:i/>
          <w:iCs/>
          <w:sz w:val="20"/>
          <w:szCs w:val="20"/>
          <w:lang w:val="en-GB"/>
        </w:rPr>
        <w:t>C</w:t>
      </w:r>
      <w:r w:rsidR="0013603D" w:rsidRPr="00AA639B">
        <w:rPr>
          <w:rFonts w:ascii="Arial" w:eastAsia="Georgia" w:hAnsi="Arial" w:cs="Arial"/>
          <w:i/>
          <w:iCs/>
          <w:sz w:val="20"/>
          <w:szCs w:val="20"/>
          <w:lang w:val="en-GB"/>
        </w:rPr>
        <w:t>apability assessment</w:t>
      </w:r>
      <w:r w:rsidR="0013603D" w:rsidRPr="00AA639B">
        <w:rPr>
          <w:rFonts w:ascii="Arial" w:eastAsia="Georgia" w:hAnsi="Arial" w:cs="Arial"/>
          <w:sz w:val="20"/>
          <w:szCs w:val="20"/>
          <w:lang w:val="en-GB"/>
        </w:rPr>
        <w:t xml:space="preserve"> </w:t>
      </w:r>
      <w:r w:rsidR="00B61D72" w:rsidRPr="00AA639B">
        <w:rPr>
          <w:rFonts w:ascii="Arial" w:eastAsia="Georgia" w:hAnsi="Arial" w:cs="Arial"/>
          <w:sz w:val="20"/>
          <w:szCs w:val="20"/>
          <w:lang w:val="en-GB"/>
        </w:rPr>
        <w:t xml:space="preserve">and the </w:t>
      </w:r>
      <w:r w:rsidR="0013603D" w:rsidRPr="00AA639B">
        <w:rPr>
          <w:rFonts w:ascii="Arial" w:eastAsia="Georgia" w:hAnsi="Arial" w:cs="Arial"/>
          <w:sz w:val="20"/>
          <w:szCs w:val="20"/>
          <w:lang w:val="en-GB"/>
        </w:rPr>
        <w:t>attached documents</w:t>
      </w:r>
      <w:r w:rsidR="00B61D72" w:rsidRPr="00AA639B">
        <w:rPr>
          <w:rFonts w:ascii="Arial" w:eastAsia="Georgia" w:hAnsi="Arial" w:cs="Arial"/>
          <w:sz w:val="20"/>
          <w:szCs w:val="20"/>
          <w:lang w:val="en-GB"/>
        </w:rPr>
        <w:t>.</w:t>
      </w:r>
    </w:p>
    <w:p w14:paraId="2A98EC0C" w14:textId="29B5F3CD" w:rsidR="00220E85" w:rsidRPr="00AA639B" w:rsidRDefault="0013603D" w:rsidP="00220E85">
      <w:pPr>
        <w:numPr>
          <w:ilvl w:val="0"/>
          <w:numId w:val="6"/>
        </w:numPr>
        <w:spacing w:after="200" w:line="300" w:lineRule="atLeast"/>
        <w:contextualSpacing/>
        <w:rPr>
          <w:rFonts w:ascii="Arial" w:hAnsi="Arial" w:cs="Arial"/>
          <w:sz w:val="20"/>
          <w:szCs w:val="20"/>
          <w:lang w:val="en-GB"/>
        </w:rPr>
      </w:pPr>
      <w:r w:rsidRPr="00AA639B">
        <w:rPr>
          <w:rFonts w:ascii="Arial" w:eastAsia="Georgia" w:hAnsi="Arial" w:cs="Arial"/>
          <w:sz w:val="20"/>
          <w:szCs w:val="20"/>
          <w:lang w:val="en-GB"/>
        </w:rPr>
        <w:t xml:space="preserve">After reviewing </w:t>
      </w:r>
      <w:r w:rsidR="00B61D72" w:rsidRPr="00AA639B">
        <w:rPr>
          <w:rFonts w:ascii="Arial" w:eastAsia="Georgia" w:hAnsi="Arial" w:cs="Arial"/>
          <w:sz w:val="20"/>
          <w:szCs w:val="20"/>
          <w:lang w:val="en-GB"/>
        </w:rPr>
        <w:t>the documentation</w:t>
      </w:r>
      <w:r w:rsidRPr="00AA639B">
        <w:rPr>
          <w:rFonts w:ascii="Arial" w:eastAsia="Georgia" w:hAnsi="Arial" w:cs="Arial"/>
          <w:sz w:val="20"/>
          <w:szCs w:val="20"/>
          <w:lang w:val="en-GB"/>
        </w:rPr>
        <w:t xml:space="preserve">, </w:t>
      </w:r>
      <w:r w:rsidR="00B61D72" w:rsidRPr="00AA639B">
        <w:rPr>
          <w:rFonts w:ascii="Arial" w:eastAsia="Georgia" w:hAnsi="Arial" w:cs="Arial"/>
          <w:sz w:val="20"/>
          <w:szCs w:val="20"/>
          <w:lang w:val="en-GB"/>
        </w:rPr>
        <w:t xml:space="preserve">the </w:t>
      </w:r>
      <w:r w:rsidR="00F2013D" w:rsidRPr="00AA639B">
        <w:rPr>
          <w:rFonts w:ascii="Arial" w:eastAsia="Georgia" w:hAnsi="Arial" w:cs="Arial"/>
          <w:sz w:val="20"/>
          <w:szCs w:val="20"/>
          <w:lang w:val="en-GB"/>
        </w:rPr>
        <w:t>Assessor</w:t>
      </w:r>
      <w:r w:rsidRPr="00AA639B">
        <w:rPr>
          <w:rFonts w:ascii="Arial" w:eastAsia="Georgia" w:hAnsi="Arial" w:cs="Arial"/>
          <w:sz w:val="20"/>
          <w:szCs w:val="20"/>
          <w:lang w:val="en-GB"/>
        </w:rPr>
        <w:t xml:space="preserve"> fills in </w:t>
      </w:r>
      <w:r w:rsidRPr="00AA639B">
        <w:rPr>
          <w:rFonts w:ascii="Arial" w:eastAsia="Georgia" w:hAnsi="Arial" w:cs="Arial"/>
          <w:i/>
          <w:iCs/>
          <w:sz w:val="20"/>
          <w:szCs w:val="20"/>
          <w:lang w:val="en-GB"/>
        </w:rPr>
        <w:t>Initial Score</w:t>
      </w:r>
      <w:r w:rsidRPr="00AA639B">
        <w:rPr>
          <w:rFonts w:ascii="Arial" w:eastAsia="Georgia" w:hAnsi="Arial" w:cs="Arial"/>
          <w:sz w:val="20"/>
          <w:szCs w:val="20"/>
          <w:lang w:val="en-GB"/>
        </w:rPr>
        <w:t xml:space="preserve"> and </w:t>
      </w:r>
      <w:r w:rsidRPr="00AA639B">
        <w:rPr>
          <w:rFonts w:ascii="Arial" w:eastAsia="Georgia" w:hAnsi="Arial" w:cs="Arial"/>
          <w:i/>
          <w:iCs/>
          <w:sz w:val="20"/>
          <w:szCs w:val="20"/>
          <w:lang w:val="en-GB"/>
        </w:rPr>
        <w:t>Comment fields</w:t>
      </w:r>
      <w:r w:rsidRPr="00AA639B">
        <w:rPr>
          <w:rFonts w:ascii="Arial" w:eastAsia="Georgia" w:hAnsi="Arial" w:cs="Arial"/>
          <w:sz w:val="20"/>
          <w:szCs w:val="20"/>
          <w:lang w:val="en-GB"/>
        </w:rPr>
        <w:t xml:space="preserve"> and press </w:t>
      </w:r>
      <w:r w:rsidRPr="00AA639B">
        <w:rPr>
          <w:rFonts w:ascii="Arial" w:eastAsia="Georgia" w:hAnsi="Arial" w:cs="Arial"/>
          <w:i/>
          <w:iCs/>
          <w:sz w:val="20"/>
          <w:szCs w:val="20"/>
          <w:lang w:val="en-GB"/>
        </w:rPr>
        <w:t>Submit Initial Score</w:t>
      </w:r>
      <w:r w:rsidRPr="00AA639B">
        <w:rPr>
          <w:rFonts w:ascii="Arial" w:eastAsia="Georgia" w:hAnsi="Arial" w:cs="Arial"/>
          <w:sz w:val="20"/>
          <w:szCs w:val="20"/>
          <w:lang w:val="en-GB"/>
        </w:rPr>
        <w:t xml:space="preserve">. </w:t>
      </w:r>
      <w:r w:rsidR="00B61D72" w:rsidRPr="00AA639B">
        <w:rPr>
          <w:rFonts w:ascii="Arial" w:eastAsia="Georgia" w:hAnsi="Arial" w:cs="Arial"/>
          <w:sz w:val="20"/>
          <w:szCs w:val="20"/>
          <w:lang w:val="en-GB"/>
        </w:rPr>
        <w:t xml:space="preserve">The </w:t>
      </w:r>
      <w:r w:rsidRPr="00AA639B">
        <w:rPr>
          <w:rFonts w:ascii="Arial" w:hAnsi="Arial" w:cs="Arial"/>
          <w:sz w:val="20"/>
          <w:szCs w:val="20"/>
          <w:lang w:val="en-GB"/>
        </w:rPr>
        <w:t>Supplier receives a notification</w:t>
      </w:r>
      <w:r w:rsidR="00B61D72" w:rsidRPr="00AA639B">
        <w:rPr>
          <w:rFonts w:ascii="Arial" w:hAnsi="Arial" w:cs="Arial"/>
          <w:sz w:val="20"/>
          <w:szCs w:val="20"/>
          <w:lang w:val="en-GB"/>
        </w:rPr>
        <w:t xml:space="preserve"> in </w:t>
      </w:r>
      <w:r w:rsidR="006803AD" w:rsidRPr="00AA639B">
        <w:rPr>
          <w:rFonts w:ascii="Arial" w:hAnsi="Arial" w:cs="Arial"/>
          <w:sz w:val="20"/>
          <w:szCs w:val="20"/>
          <w:lang w:val="en-GB"/>
        </w:rPr>
        <w:t>Magnet</w:t>
      </w:r>
      <w:r w:rsidR="00B61D72" w:rsidRPr="00AA639B">
        <w:rPr>
          <w:rFonts w:ascii="Arial" w:hAnsi="Arial" w:cs="Arial"/>
          <w:sz w:val="20"/>
          <w:szCs w:val="20"/>
          <w:lang w:val="en-GB"/>
        </w:rPr>
        <w:t xml:space="preserve"> JQS</w:t>
      </w:r>
      <w:r w:rsidRPr="00AA639B">
        <w:rPr>
          <w:rFonts w:ascii="Arial" w:hAnsi="Arial" w:cs="Arial"/>
          <w:sz w:val="20"/>
          <w:szCs w:val="20"/>
          <w:lang w:val="en-GB"/>
        </w:rPr>
        <w:t>.</w:t>
      </w:r>
    </w:p>
    <w:p w14:paraId="4456CB26" w14:textId="458313E3" w:rsidR="00441959" w:rsidRPr="00AA639B" w:rsidRDefault="00441959" w:rsidP="00441959">
      <w:pPr>
        <w:numPr>
          <w:ilvl w:val="1"/>
          <w:numId w:val="6"/>
        </w:numPr>
        <w:spacing w:after="200" w:line="300" w:lineRule="atLeast"/>
        <w:contextualSpacing/>
        <w:rPr>
          <w:rFonts w:ascii="Arial" w:hAnsi="Arial" w:cs="Arial"/>
          <w:i/>
          <w:iCs/>
          <w:sz w:val="20"/>
          <w:szCs w:val="20"/>
          <w:lang w:val="en-GB"/>
        </w:rPr>
      </w:pPr>
      <w:r w:rsidRPr="00AA639B">
        <w:rPr>
          <w:rFonts w:ascii="Arial" w:hAnsi="Arial" w:cs="Arial"/>
          <w:i/>
          <w:iCs/>
          <w:sz w:val="20"/>
          <w:szCs w:val="20"/>
          <w:lang w:val="en-GB"/>
        </w:rPr>
        <w:t>The assessment is done against the set of criteria listed under "Evidence details" for each question, and the supplier will receive a score for each question based on answer and evidence documents provided. The score scale is from A (highest score) to D (lowest score). The assessors' comments to initial score describe the gap between an A score and a lower score (B-D).</w:t>
      </w:r>
    </w:p>
    <w:p w14:paraId="0F3EF39E" w14:textId="72EB0B3C" w:rsidR="0013603D" w:rsidRPr="00AA639B" w:rsidRDefault="00806454" w:rsidP="00220E85">
      <w:pPr>
        <w:numPr>
          <w:ilvl w:val="0"/>
          <w:numId w:val="6"/>
        </w:numPr>
        <w:spacing w:after="200" w:line="300" w:lineRule="atLeast"/>
        <w:contextualSpacing/>
        <w:rPr>
          <w:rFonts w:ascii="Arial" w:hAnsi="Arial" w:cs="Arial"/>
          <w:sz w:val="20"/>
          <w:szCs w:val="20"/>
          <w:lang w:val="en-GB"/>
        </w:rPr>
      </w:pPr>
      <w:r w:rsidRPr="00AA639B">
        <w:rPr>
          <w:rFonts w:ascii="Arial" w:hAnsi="Arial" w:cs="Arial"/>
          <w:sz w:val="20"/>
          <w:szCs w:val="20"/>
          <w:lang w:val="en-GB"/>
        </w:rPr>
        <w:t xml:space="preserve">The Supplier will </w:t>
      </w:r>
      <w:r w:rsidR="00CB1DDD" w:rsidRPr="00AA639B">
        <w:rPr>
          <w:rFonts w:ascii="Arial" w:hAnsi="Arial" w:cs="Arial"/>
          <w:sz w:val="20"/>
          <w:szCs w:val="20"/>
          <w:lang w:val="en-GB"/>
        </w:rPr>
        <w:t xml:space="preserve">be notified by </w:t>
      </w:r>
      <w:r w:rsidR="00C661EF" w:rsidRPr="00AA639B">
        <w:rPr>
          <w:rFonts w:ascii="Arial" w:hAnsi="Arial" w:cs="Arial"/>
          <w:sz w:val="20"/>
          <w:szCs w:val="20"/>
          <w:lang w:val="en-GB"/>
        </w:rPr>
        <w:t>e-mail</w:t>
      </w:r>
      <w:r w:rsidR="00CB1DDD" w:rsidRPr="00AA639B">
        <w:rPr>
          <w:rFonts w:ascii="Arial" w:hAnsi="Arial" w:cs="Arial"/>
          <w:sz w:val="20"/>
          <w:szCs w:val="20"/>
          <w:lang w:val="en-GB"/>
        </w:rPr>
        <w:t xml:space="preserve"> as soon as the </w:t>
      </w:r>
      <w:r w:rsidR="00F2013D" w:rsidRPr="00AA639B">
        <w:rPr>
          <w:rFonts w:ascii="Arial" w:hAnsi="Arial" w:cs="Arial"/>
          <w:sz w:val="20"/>
          <w:szCs w:val="20"/>
          <w:lang w:val="en-GB"/>
        </w:rPr>
        <w:t>Assessor</w:t>
      </w:r>
      <w:r w:rsidR="00CB1DDD" w:rsidRPr="00AA639B">
        <w:rPr>
          <w:rFonts w:ascii="Arial" w:hAnsi="Arial" w:cs="Arial"/>
          <w:sz w:val="20"/>
          <w:szCs w:val="20"/>
          <w:lang w:val="en-GB"/>
        </w:rPr>
        <w:t xml:space="preserve"> has submitted the initial score. Clarifications should be done as soon as possible</w:t>
      </w:r>
      <w:r w:rsidR="005E71C2" w:rsidRPr="00AA639B">
        <w:rPr>
          <w:rFonts w:ascii="Arial" w:hAnsi="Arial" w:cs="Arial"/>
          <w:sz w:val="20"/>
          <w:szCs w:val="20"/>
          <w:lang w:val="en-GB"/>
        </w:rPr>
        <w:t xml:space="preserve">. </w:t>
      </w:r>
      <w:r w:rsidR="00856424" w:rsidRPr="00AA639B">
        <w:rPr>
          <w:rFonts w:ascii="Arial" w:hAnsi="Arial" w:cs="Arial"/>
          <w:sz w:val="20"/>
          <w:szCs w:val="20"/>
          <w:lang w:val="en-GB"/>
        </w:rPr>
        <w:t>The Supplier can respond by comment</w:t>
      </w:r>
      <w:r w:rsidR="00F2013D" w:rsidRPr="00AA639B">
        <w:rPr>
          <w:rFonts w:ascii="Arial" w:hAnsi="Arial" w:cs="Arial"/>
          <w:sz w:val="20"/>
          <w:szCs w:val="20"/>
          <w:lang w:val="en-GB"/>
        </w:rPr>
        <w:t>ing</w:t>
      </w:r>
      <w:r w:rsidR="00856424" w:rsidRPr="00AA639B">
        <w:rPr>
          <w:rFonts w:ascii="Arial" w:hAnsi="Arial" w:cs="Arial"/>
          <w:sz w:val="20"/>
          <w:szCs w:val="20"/>
          <w:lang w:val="en-GB"/>
        </w:rPr>
        <w:t xml:space="preserve"> or upload</w:t>
      </w:r>
      <w:r w:rsidR="00F2013D" w:rsidRPr="00AA639B">
        <w:rPr>
          <w:rFonts w:ascii="Arial" w:hAnsi="Arial" w:cs="Arial"/>
          <w:sz w:val="20"/>
          <w:szCs w:val="20"/>
          <w:lang w:val="en-GB"/>
        </w:rPr>
        <w:t>ing</w:t>
      </w:r>
      <w:r w:rsidR="00856424" w:rsidRPr="00AA639B">
        <w:rPr>
          <w:rFonts w:ascii="Arial" w:hAnsi="Arial" w:cs="Arial"/>
          <w:sz w:val="20"/>
          <w:szCs w:val="20"/>
          <w:lang w:val="en-GB"/>
        </w:rPr>
        <w:t xml:space="preserve"> additional documents under </w:t>
      </w:r>
      <w:r w:rsidR="00856424" w:rsidRPr="00AA639B">
        <w:rPr>
          <w:rFonts w:ascii="Arial" w:hAnsi="Arial" w:cs="Arial"/>
          <w:i/>
          <w:iCs/>
          <w:sz w:val="20"/>
          <w:szCs w:val="20"/>
          <w:lang w:val="en-GB"/>
        </w:rPr>
        <w:t>Attachments</w:t>
      </w:r>
      <w:r w:rsidR="00856424" w:rsidRPr="00AA639B">
        <w:rPr>
          <w:rFonts w:ascii="Arial" w:hAnsi="Arial" w:cs="Arial"/>
          <w:sz w:val="20"/>
          <w:szCs w:val="20"/>
          <w:lang w:val="en-GB"/>
        </w:rPr>
        <w:t xml:space="preserve"> within 48 hours (two working days).</w:t>
      </w:r>
      <w:r w:rsidR="00F2013D" w:rsidRPr="00AA639B">
        <w:rPr>
          <w:rFonts w:ascii="Arial" w:hAnsi="Arial" w:cs="Arial"/>
          <w:sz w:val="20"/>
          <w:szCs w:val="20"/>
          <w:lang w:val="en-GB"/>
        </w:rPr>
        <w:t xml:space="preserve"> Any new comment from the Supplier will be visible with a notification icon to the Assessor.</w:t>
      </w:r>
    </w:p>
    <w:p w14:paraId="6DDBB6FB" w14:textId="4ACD82EB" w:rsidR="00220E85" w:rsidRPr="00AA639B" w:rsidRDefault="00F2013D" w:rsidP="00220E85">
      <w:pPr>
        <w:numPr>
          <w:ilvl w:val="0"/>
          <w:numId w:val="6"/>
        </w:numPr>
        <w:spacing w:after="200" w:line="300" w:lineRule="atLeast"/>
        <w:contextualSpacing/>
        <w:rPr>
          <w:rFonts w:ascii="Arial" w:eastAsia="Georgia" w:hAnsi="Arial" w:cs="Arial"/>
          <w:sz w:val="20"/>
          <w:szCs w:val="20"/>
          <w:lang w:val="en-GB"/>
        </w:rPr>
      </w:pPr>
      <w:r w:rsidRPr="00AA639B">
        <w:rPr>
          <w:rFonts w:ascii="Arial" w:eastAsia="Georgia" w:hAnsi="Arial" w:cs="Arial"/>
          <w:sz w:val="20"/>
          <w:szCs w:val="20"/>
          <w:lang w:val="en-GB"/>
        </w:rPr>
        <w:t>Assessor</w:t>
      </w:r>
      <w:r w:rsidR="0013603D" w:rsidRPr="00AA639B">
        <w:rPr>
          <w:rFonts w:ascii="Arial" w:eastAsia="Georgia" w:hAnsi="Arial" w:cs="Arial"/>
          <w:sz w:val="20"/>
          <w:szCs w:val="20"/>
          <w:lang w:val="en-GB"/>
        </w:rPr>
        <w:t xml:space="preserve"> reviews the updated information and leaves </w:t>
      </w:r>
      <w:r w:rsidR="00632D3C" w:rsidRPr="00AA639B">
        <w:rPr>
          <w:rFonts w:ascii="Arial" w:eastAsia="Georgia" w:hAnsi="Arial" w:cs="Arial"/>
          <w:sz w:val="20"/>
          <w:szCs w:val="20"/>
          <w:lang w:val="en-GB"/>
        </w:rPr>
        <w:t>a final</w:t>
      </w:r>
      <w:r w:rsidR="0013603D" w:rsidRPr="00AA639B">
        <w:rPr>
          <w:rFonts w:ascii="Arial" w:eastAsia="Georgia" w:hAnsi="Arial" w:cs="Arial"/>
          <w:sz w:val="20"/>
          <w:szCs w:val="20"/>
          <w:lang w:val="en-GB"/>
        </w:rPr>
        <w:t xml:space="preserve"> comment</w:t>
      </w:r>
      <w:r w:rsidR="00C127CA" w:rsidRPr="00AA639B">
        <w:rPr>
          <w:rFonts w:ascii="Arial" w:eastAsia="Georgia" w:hAnsi="Arial" w:cs="Arial"/>
          <w:sz w:val="20"/>
          <w:szCs w:val="20"/>
          <w:lang w:val="en-GB"/>
        </w:rPr>
        <w:t>.</w:t>
      </w:r>
      <w:r w:rsidR="0013603D" w:rsidRPr="00AA639B">
        <w:rPr>
          <w:rFonts w:ascii="Arial" w:eastAsia="Georgia" w:hAnsi="Arial" w:cs="Arial"/>
          <w:sz w:val="20"/>
          <w:szCs w:val="20"/>
          <w:lang w:val="en-GB"/>
        </w:rPr>
        <w:t xml:space="preserve"> </w:t>
      </w:r>
      <w:r w:rsidR="00C127CA" w:rsidRPr="00AA639B">
        <w:rPr>
          <w:rFonts w:ascii="Arial" w:eastAsia="Georgia" w:hAnsi="Arial" w:cs="Arial"/>
          <w:sz w:val="20"/>
          <w:szCs w:val="20"/>
          <w:lang w:val="en-GB"/>
        </w:rPr>
        <w:t xml:space="preserve">This </w:t>
      </w:r>
      <w:r w:rsidR="0013603D" w:rsidRPr="00AA639B">
        <w:rPr>
          <w:rFonts w:ascii="Arial" w:eastAsia="Georgia" w:hAnsi="Arial" w:cs="Arial"/>
          <w:sz w:val="20"/>
          <w:szCs w:val="20"/>
          <w:lang w:val="en-GB"/>
        </w:rPr>
        <w:t xml:space="preserve">will be </w:t>
      </w:r>
      <w:r w:rsidR="00C127CA" w:rsidRPr="00AA639B">
        <w:rPr>
          <w:rFonts w:ascii="Arial" w:eastAsia="Georgia" w:hAnsi="Arial" w:cs="Arial"/>
          <w:sz w:val="20"/>
          <w:szCs w:val="20"/>
          <w:lang w:val="en-GB"/>
        </w:rPr>
        <w:t xml:space="preserve">visible </w:t>
      </w:r>
      <w:r w:rsidR="0013603D" w:rsidRPr="00AA639B">
        <w:rPr>
          <w:rFonts w:ascii="Arial" w:eastAsia="Georgia" w:hAnsi="Arial" w:cs="Arial"/>
          <w:sz w:val="20"/>
          <w:szCs w:val="20"/>
          <w:lang w:val="en-GB"/>
        </w:rPr>
        <w:t xml:space="preserve">with </w:t>
      </w:r>
      <w:r w:rsidR="00C127CA" w:rsidRPr="00AA639B">
        <w:rPr>
          <w:rFonts w:ascii="Arial" w:eastAsia="Georgia" w:hAnsi="Arial" w:cs="Arial"/>
          <w:sz w:val="20"/>
          <w:szCs w:val="20"/>
          <w:lang w:val="en-GB"/>
        </w:rPr>
        <w:t xml:space="preserve">a </w:t>
      </w:r>
      <w:r w:rsidR="0013603D" w:rsidRPr="00AA639B">
        <w:rPr>
          <w:rFonts w:ascii="Arial" w:eastAsia="Georgia" w:hAnsi="Arial" w:cs="Arial"/>
          <w:sz w:val="20"/>
          <w:szCs w:val="20"/>
          <w:lang w:val="en-GB"/>
        </w:rPr>
        <w:t xml:space="preserve">notification icon to </w:t>
      </w:r>
      <w:r w:rsidR="00C127CA" w:rsidRPr="00AA639B">
        <w:rPr>
          <w:rFonts w:ascii="Arial" w:eastAsia="Georgia" w:hAnsi="Arial" w:cs="Arial"/>
          <w:sz w:val="20"/>
          <w:szCs w:val="20"/>
          <w:lang w:val="en-GB"/>
        </w:rPr>
        <w:t xml:space="preserve">the </w:t>
      </w:r>
      <w:r w:rsidR="0013603D" w:rsidRPr="00AA639B">
        <w:rPr>
          <w:rFonts w:ascii="Arial" w:eastAsia="Georgia" w:hAnsi="Arial" w:cs="Arial"/>
          <w:sz w:val="20"/>
          <w:szCs w:val="20"/>
          <w:lang w:val="en-GB"/>
        </w:rPr>
        <w:t>Supplier until the assessment result is published.</w:t>
      </w:r>
    </w:p>
    <w:p w14:paraId="30FCE2B4" w14:textId="77F8A718" w:rsidR="00220E85" w:rsidRPr="00AA639B" w:rsidRDefault="004F3B5F" w:rsidP="00220E85">
      <w:pPr>
        <w:numPr>
          <w:ilvl w:val="0"/>
          <w:numId w:val="6"/>
        </w:numPr>
        <w:spacing w:after="200" w:line="300" w:lineRule="atLeast"/>
        <w:contextualSpacing/>
        <w:rPr>
          <w:rFonts w:ascii="Arial" w:eastAsia="Georgia" w:hAnsi="Arial" w:cs="Arial"/>
          <w:sz w:val="20"/>
          <w:szCs w:val="20"/>
          <w:lang w:val="en-GB"/>
        </w:rPr>
      </w:pPr>
      <w:r w:rsidRPr="00AA639B">
        <w:rPr>
          <w:rFonts w:ascii="Arial" w:eastAsia="Georgia" w:hAnsi="Arial" w:cs="Arial"/>
          <w:sz w:val="20"/>
          <w:szCs w:val="20"/>
          <w:lang w:val="en-GB"/>
        </w:rPr>
        <w:t>T</w:t>
      </w:r>
      <w:r w:rsidR="00C127CA" w:rsidRPr="00AA639B">
        <w:rPr>
          <w:rFonts w:ascii="Arial" w:eastAsia="Georgia" w:hAnsi="Arial" w:cs="Arial"/>
          <w:sz w:val="20"/>
          <w:szCs w:val="20"/>
          <w:lang w:val="en-GB"/>
        </w:rPr>
        <w:t xml:space="preserve">he </w:t>
      </w:r>
      <w:r w:rsidR="00F2013D" w:rsidRPr="00AA639B">
        <w:rPr>
          <w:rFonts w:ascii="Arial" w:eastAsia="Georgia" w:hAnsi="Arial" w:cs="Arial"/>
          <w:sz w:val="20"/>
          <w:szCs w:val="20"/>
          <w:lang w:val="en-GB"/>
        </w:rPr>
        <w:t>Assessor</w:t>
      </w:r>
      <w:r w:rsidR="0013603D" w:rsidRPr="00AA639B">
        <w:rPr>
          <w:rFonts w:ascii="Arial" w:eastAsia="Georgia" w:hAnsi="Arial" w:cs="Arial"/>
          <w:sz w:val="20"/>
          <w:szCs w:val="20"/>
          <w:lang w:val="en-GB"/>
        </w:rPr>
        <w:t xml:space="preserve"> </w:t>
      </w:r>
      <w:r w:rsidRPr="00AA639B">
        <w:rPr>
          <w:rFonts w:ascii="Arial" w:eastAsia="Georgia" w:hAnsi="Arial" w:cs="Arial"/>
          <w:sz w:val="20"/>
          <w:szCs w:val="20"/>
          <w:lang w:val="en-GB"/>
        </w:rPr>
        <w:t xml:space="preserve">will then </w:t>
      </w:r>
      <w:r w:rsidR="0013603D" w:rsidRPr="00AA639B">
        <w:rPr>
          <w:rFonts w:ascii="Arial" w:eastAsia="Georgia" w:hAnsi="Arial" w:cs="Arial"/>
          <w:sz w:val="20"/>
          <w:szCs w:val="20"/>
          <w:lang w:val="en-GB"/>
        </w:rPr>
        <w:t>fill in the final score.</w:t>
      </w:r>
      <w:r w:rsidR="00F53BF3" w:rsidRPr="00AA639B">
        <w:rPr>
          <w:rFonts w:ascii="Arial" w:eastAsia="Georgia" w:hAnsi="Arial" w:cs="Arial"/>
          <w:sz w:val="20"/>
          <w:szCs w:val="20"/>
          <w:lang w:val="en-GB"/>
        </w:rPr>
        <w:t xml:space="preserve"> If </w:t>
      </w:r>
      <w:r w:rsidR="00CA1EF9" w:rsidRPr="00AA639B">
        <w:rPr>
          <w:rFonts w:ascii="Arial" w:eastAsia="Georgia" w:hAnsi="Arial" w:cs="Arial"/>
          <w:sz w:val="20"/>
          <w:szCs w:val="20"/>
          <w:lang w:val="en-GB"/>
        </w:rPr>
        <w:t xml:space="preserve">the Supplier fails to respond to the initial </w:t>
      </w:r>
      <w:r w:rsidR="00F2013D" w:rsidRPr="00AA639B">
        <w:rPr>
          <w:rFonts w:ascii="Arial" w:eastAsia="Georgia" w:hAnsi="Arial" w:cs="Arial"/>
          <w:sz w:val="20"/>
          <w:szCs w:val="20"/>
          <w:lang w:val="en-GB"/>
        </w:rPr>
        <w:t>Assessor</w:t>
      </w:r>
      <w:r w:rsidR="00CA1EF9" w:rsidRPr="00AA639B">
        <w:rPr>
          <w:rFonts w:ascii="Arial" w:eastAsia="Georgia" w:hAnsi="Arial" w:cs="Arial"/>
          <w:sz w:val="20"/>
          <w:szCs w:val="20"/>
          <w:lang w:val="en-GB"/>
        </w:rPr>
        <w:t xml:space="preserve"> </w:t>
      </w:r>
      <w:r w:rsidR="00F53BF3" w:rsidRPr="00AA639B">
        <w:rPr>
          <w:rFonts w:ascii="Arial" w:eastAsia="Georgia" w:hAnsi="Arial" w:cs="Arial"/>
          <w:sz w:val="20"/>
          <w:szCs w:val="20"/>
          <w:lang w:val="en-GB"/>
        </w:rPr>
        <w:t>score</w:t>
      </w:r>
      <w:r w:rsidR="00CA1EF9" w:rsidRPr="00AA639B">
        <w:rPr>
          <w:rFonts w:ascii="Arial" w:eastAsia="Georgia" w:hAnsi="Arial" w:cs="Arial"/>
          <w:sz w:val="20"/>
          <w:szCs w:val="20"/>
          <w:lang w:val="en-GB"/>
        </w:rPr>
        <w:t xml:space="preserve"> within due date, the </w:t>
      </w:r>
      <w:r w:rsidR="00F2013D" w:rsidRPr="00AA639B">
        <w:rPr>
          <w:rFonts w:ascii="Arial" w:eastAsia="Georgia" w:hAnsi="Arial" w:cs="Arial"/>
          <w:sz w:val="20"/>
          <w:szCs w:val="20"/>
          <w:lang w:val="en-GB"/>
        </w:rPr>
        <w:t>Assessor</w:t>
      </w:r>
      <w:r w:rsidR="00CA1EF9" w:rsidRPr="00AA639B">
        <w:rPr>
          <w:rFonts w:ascii="Arial" w:eastAsia="Georgia" w:hAnsi="Arial" w:cs="Arial"/>
          <w:sz w:val="20"/>
          <w:szCs w:val="20"/>
          <w:lang w:val="en-GB"/>
        </w:rPr>
        <w:t>´s final score</w:t>
      </w:r>
      <w:r w:rsidR="00F53BF3" w:rsidRPr="00AA639B">
        <w:rPr>
          <w:rFonts w:ascii="Arial" w:eastAsia="Georgia" w:hAnsi="Arial" w:cs="Arial"/>
          <w:sz w:val="20"/>
          <w:szCs w:val="20"/>
          <w:lang w:val="en-GB"/>
        </w:rPr>
        <w:t xml:space="preserve"> might be identical to the initial score.</w:t>
      </w:r>
    </w:p>
    <w:p w14:paraId="4B5A6D9A" w14:textId="3A0A40A8" w:rsidR="00220E85" w:rsidRPr="00AA639B" w:rsidRDefault="00F2013D" w:rsidP="00220E85">
      <w:pPr>
        <w:numPr>
          <w:ilvl w:val="0"/>
          <w:numId w:val="6"/>
        </w:numPr>
        <w:spacing w:after="200" w:line="300" w:lineRule="atLeast"/>
        <w:contextualSpacing/>
        <w:rPr>
          <w:rFonts w:ascii="Arial" w:eastAsia="Georgia" w:hAnsi="Arial" w:cs="Arial"/>
          <w:sz w:val="20"/>
          <w:szCs w:val="20"/>
          <w:lang w:val="en-GB"/>
        </w:rPr>
      </w:pPr>
      <w:r w:rsidRPr="00AA639B">
        <w:rPr>
          <w:rFonts w:ascii="Arial" w:eastAsia="Georgia" w:hAnsi="Arial" w:cs="Arial"/>
          <w:sz w:val="20"/>
          <w:szCs w:val="20"/>
          <w:lang w:val="en-GB"/>
        </w:rPr>
        <w:t>Assessor</w:t>
      </w:r>
      <w:r w:rsidR="00C37EED" w:rsidRPr="00AA639B">
        <w:rPr>
          <w:rFonts w:ascii="Arial" w:eastAsia="Georgia" w:hAnsi="Arial" w:cs="Arial"/>
          <w:sz w:val="20"/>
          <w:szCs w:val="20"/>
          <w:lang w:val="en-GB"/>
        </w:rPr>
        <w:t xml:space="preserve"> will report all findings in the section </w:t>
      </w:r>
      <w:r w:rsidR="00347B92" w:rsidRPr="00AA639B">
        <w:rPr>
          <w:rFonts w:ascii="Arial" w:eastAsia="Georgia" w:hAnsi="Arial" w:cs="Arial"/>
          <w:i/>
          <w:iCs/>
          <w:sz w:val="20"/>
          <w:szCs w:val="20"/>
          <w:lang w:val="en-GB"/>
        </w:rPr>
        <w:t>Findings</w:t>
      </w:r>
      <w:r w:rsidR="004B1E55" w:rsidRPr="00AA639B">
        <w:rPr>
          <w:rFonts w:ascii="Arial" w:eastAsia="Georgia" w:hAnsi="Arial" w:cs="Arial"/>
          <w:i/>
          <w:iCs/>
          <w:sz w:val="20"/>
          <w:szCs w:val="20"/>
          <w:lang w:val="en-GB"/>
        </w:rPr>
        <w:t>. (</w:t>
      </w:r>
      <w:r w:rsidRPr="00AA639B">
        <w:rPr>
          <w:rFonts w:ascii="Arial" w:eastAsia="Georgia" w:hAnsi="Arial" w:cs="Arial"/>
          <w:i/>
          <w:iCs/>
          <w:sz w:val="20"/>
          <w:szCs w:val="20"/>
          <w:lang w:val="en-GB"/>
        </w:rPr>
        <w:t>Assessor</w:t>
      </w:r>
      <w:r w:rsidR="004B1E55" w:rsidRPr="00AA639B">
        <w:rPr>
          <w:rFonts w:ascii="Arial" w:eastAsia="Georgia" w:hAnsi="Arial" w:cs="Arial"/>
          <w:sz w:val="20"/>
          <w:szCs w:val="20"/>
          <w:lang w:val="en-GB"/>
        </w:rPr>
        <w:t xml:space="preserve">´s comment will be available after submittal of initial </w:t>
      </w:r>
      <w:r w:rsidRPr="00AA639B">
        <w:rPr>
          <w:rFonts w:ascii="Arial" w:eastAsia="Georgia" w:hAnsi="Arial" w:cs="Arial"/>
          <w:sz w:val="20"/>
          <w:szCs w:val="20"/>
          <w:lang w:val="en-GB"/>
        </w:rPr>
        <w:t>score and</w:t>
      </w:r>
      <w:r w:rsidR="004B1E55" w:rsidRPr="00AA639B">
        <w:rPr>
          <w:rFonts w:ascii="Arial" w:eastAsia="Georgia" w:hAnsi="Arial" w:cs="Arial"/>
          <w:sz w:val="20"/>
          <w:szCs w:val="20"/>
          <w:lang w:val="en-GB"/>
        </w:rPr>
        <w:t xml:space="preserve"> can be moved from the specific question to the </w:t>
      </w:r>
      <w:r w:rsidR="004B1E55" w:rsidRPr="00AA639B">
        <w:rPr>
          <w:rFonts w:ascii="Arial" w:eastAsia="Georgia" w:hAnsi="Arial" w:cs="Arial"/>
          <w:i/>
          <w:iCs/>
          <w:sz w:val="20"/>
          <w:szCs w:val="20"/>
          <w:lang w:val="en-GB"/>
        </w:rPr>
        <w:t>Findings</w:t>
      </w:r>
      <w:r w:rsidR="004B1E55" w:rsidRPr="00AA639B">
        <w:rPr>
          <w:rFonts w:ascii="Arial" w:eastAsia="Georgia" w:hAnsi="Arial" w:cs="Arial"/>
          <w:sz w:val="20"/>
          <w:szCs w:val="20"/>
          <w:lang w:val="en-GB"/>
        </w:rPr>
        <w:t xml:space="preserve"> section).</w:t>
      </w:r>
    </w:p>
    <w:p w14:paraId="378820AF" w14:textId="0B9CB343" w:rsidR="00220E85" w:rsidRPr="00AA639B" w:rsidRDefault="00F2013D" w:rsidP="00220E85">
      <w:pPr>
        <w:numPr>
          <w:ilvl w:val="0"/>
          <w:numId w:val="6"/>
        </w:numPr>
        <w:spacing w:after="200" w:line="300" w:lineRule="atLeast"/>
        <w:contextualSpacing/>
        <w:rPr>
          <w:rFonts w:ascii="Arial" w:eastAsia="Georgia" w:hAnsi="Arial" w:cs="Arial"/>
          <w:sz w:val="20"/>
          <w:szCs w:val="20"/>
          <w:lang w:val="en-GB"/>
        </w:rPr>
      </w:pPr>
      <w:r w:rsidRPr="00AA639B">
        <w:rPr>
          <w:rFonts w:ascii="Arial" w:eastAsia="Georgia" w:hAnsi="Arial" w:cs="Arial"/>
          <w:sz w:val="20"/>
          <w:szCs w:val="20"/>
          <w:lang w:val="en-GB"/>
        </w:rPr>
        <w:t>Assessor</w:t>
      </w:r>
      <w:r w:rsidR="0013603D" w:rsidRPr="00AA639B">
        <w:rPr>
          <w:rFonts w:ascii="Arial" w:eastAsia="Georgia" w:hAnsi="Arial" w:cs="Arial"/>
          <w:sz w:val="20"/>
          <w:szCs w:val="20"/>
          <w:lang w:val="en-GB"/>
        </w:rPr>
        <w:t xml:space="preserve"> finishes the HuRi Desktop Assessment and presses button </w:t>
      </w:r>
      <w:r w:rsidR="0013603D" w:rsidRPr="00AA639B">
        <w:rPr>
          <w:rFonts w:ascii="Arial" w:eastAsia="Georgia" w:hAnsi="Arial" w:cs="Arial"/>
          <w:i/>
          <w:iCs/>
          <w:sz w:val="20"/>
          <w:szCs w:val="20"/>
          <w:lang w:val="en-GB"/>
        </w:rPr>
        <w:t>Publish</w:t>
      </w:r>
      <w:r w:rsidR="0013603D" w:rsidRPr="00AA639B">
        <w:rPr>
          <w:rFonts w:ascii="Arial" w:eastAsia="Georgia" w:hAnsi="Arial" w:cs="Arial"/>
          <w:sz w:val="20"/>
          <w:szCs w:val="20"/>
          <w:lang w:val="en-GB"/>
        </w:rPr>
        <w:t xml:space="preserve">. The HuRi Desktop Assessment </w:t>
      </w:r>
      <w:r w:rsidR="004611A8" w:rsidRPr="00AA639B">
        <w:rPr>
          <w:rFonts w:ascii="Arial" w:eastAsia="Georgia" w:hAnsi="Arial" w:cs="Arial"/>
          <w:sz w:val="20"/>
          <w:szCs w:val="20"/>
          <w:lang w:val="en-GB"/>
        </w:rPr>
        <w:t xml:space="preserve">is now completed. </w:t>
      </w:r>
      <w:r w:rsidR="00C127CA" w:rsidRPr="00AA639B">
        <w:rPr>
          <w:rFonts w:ascii="Arial" w:eastAsia="Georgia" w:hAnsi="Arial" w:cs="Arial"/>
          <w:sz w:val="20"/>
          <w:szCs w:val="20"/>
          <w:lang w:val="en-GB"/>
        </w:rPr>
        <w:t xml:space="preserve">A notification is sent to the </w:t>
      </w:r>
      <w:r w:rsidR="0013603D" w:rsidRPr="00AA639B">
        <w:rPr>
          <w:rFonts w:ascii="Arial" w:eastAsia="Georgia" w:hAnsi="Arial" w:cs="Arial"/>
          <w:sz w:val="20"/>
          <w:szCs w:val="20"/>
          <w:lang w:val="en-GB"/>
        </w:rPr>
        <w:t>Supplier</w:t>
      </w:r>
      <w:r w:rsidR="008458F8" w:rsidRPr="00AA639B">
        <w:rPr>
          <w:rFonts w:ascii="Arial" w:eastAsia="Georgia" w:hAnsi="Arial" w:cs="Arial"/>
          <w:sz w:val="20"/>
          <w:szCs w:val="20"/>
          <w:lang w:val="en-GB"/>
        </w:rPr>
        <w:t xml:space="preserve"> </w:t>
      </w:r>
      <w:r w:rsidR="0013603D" w:rsidRPr="00AA639B">
        <w:rPr>
          <w:rFonts w:ascii="Arial" w:eastAsia="Georgia" w:hAnsi="Arial" w:cs="Arial"/>
          <w:sz w:val="20"/>
          <w:szCs w:val="20"/>
          <w:lang w:val="en-GB"/>
        </w:rPr>
        <w:t xml:space="preserve">and </w:t>
      </w:r>
      <w:r w:rsidR="00C127CA" w:rsidRPr="00AA639B">
        <w:rPr>
          <w:rFonts w:ascii="Arial" w:eastAsia="Georgia" w:hAnsi="Arial" w:cs="Arial"/>
          <w:sz w:val="20"/>
          <w:szCs w:val="20"/>
          <w:lang w:val="en-GB"/>
        </w:rPr>
        <w:t xml:space="preserve">to the </w:t>
      </w:r>
      <w:r w:rsidR="0013603D" w:rsidRPr="00AA639B">
        <w:rPr>
          <w:rFonts w:ascii="Arial" w:eastAsia="Georgia" w:hAnsi="Arial" w:cs="Arial"/>
          <w:sz w:val="20"/>
          <w:szCs w:val="20"/>
          <w:lang w:val="en-GB"/>
        </w:rPr>
        <w:t xml:space="preserve">Operator. The assessment result becomes available for </w:t>
      </w:r>
      <w:r w:rsidR="004611A8" w:rsidRPr="00AA639B">
        <w:rPr>
          <w:rFonts w:ascii="Arial" w:eastAsia="Georgia" w:hAnsi="Arial" w:cs="Arial"/>
          <w:sz w:val="20"/>
          <w:szCs w:val="20"/>
          <w:lang w:val="en-GB"/>
        </w:rPr>
        <w:t xml:space="preserve">oil and gas </w:t>
      </w:r>
      <w:r w:rsidR="0013603D" w:rsidRPr="00AA639B">
        <w:rPr>
          <w:rFonts w:ascii="Arial" w:eastAsia="Georgia" w:hAnsi="Arial" w:cs="Arial"/>
          <w:sz w:val="20"/>
          <w:szCs w:val="20"/>
          <w:lang w:val="en-GB"/>
        </w:rPr>
        <w:t>operators</w:t>
      </w:r>
      <w:r w:rsidR="008458F8" w:rsidRPr="00AA639B">
        <w:rPr>
          <w:rFonts w:ascii="Arial" w:eastAsia="Georgia" w:hAnsi="Arial" w:cs="Arial"/>
          <w:sz w:val="20"/>
          <w:szCs w:val="20"/>
          <w:lang w:val="en-GB"/>
        </w:rPr>
        <w:t xml:space="preserve"> </w:t>
      </w:r>
      <w:r w:rsidR="0013603D" w:rsidRPr="00AA639B">
        <w:rPr>
          <w:rFonts w:ascii="Arial" w:eastAsia="Georgia" w:hAnsi="Arial" w:cs="Arial"/>
          <w:sz w:val="20"/>
          <w:szCs w:val="20"/>
          <w:lang w:val="en-GB"/>
        </w:rPr>
        <w:t xml:space="preserve">and audit providers on the </w:t>
      </w:r>
      <w:r w:rsidR="0013603D" w:rsidRPr="00AA639B">
        <w:rPr>
          <w:rFonts w:ascii="Arial" w:eastAsia="Georgia" w:hAnsi="Arial" w:cs="Arial"/>
          <w:i/>
          <w:iCs/>
          <w:sz w:val="20"/>
          <w:szCs w:val="20"/>
          <w:lang w:val="en-GB"/>
        </w:rPr>
        <w:t xml:space="preserve">Desktop Assessments tab </w:t>
      </w:r>
      <w:r w:rsidR="00C37EED" w:rsidRPr="00AA639B">
        <w:rPr>
          <w:rFonts w:ascii="Arial" w:eastAsia="Georgia" w:hAnsi="Arial" w:cs="Arial"/>
          <w:sz w:val="20"/>
          <w:szCs w:val="20"/>
          <w:lang w:val="en-GB"/>
        </w:rPr>
        <w:t>at</w:t>
      </w:r>
      <w:r w:rsidR="0013603D" w:rsidRPr="00AA639B">
        <w:rPr>
          <w:rFonts w:ascii="Arial" w:eastAsia="Georgia" w:hAnsi="Arial" w:cs="Arial"/>
          <w:sz w:val="20"/>
          <w:szCs w:val="20"/>
          <w:lang w:val="en-GB"/>
        </w:rPr>
        <w:t xml:space="preserve"> the Supplier page.</w:t>
      </w:r>
    </w:p>
    <w:p w14:paraId="7334915C" w14:textId="7CAB0167" w:rsidR="0013603D" w:rsidRPr="00AA639B" w:rsidRDefault="00C127CA" w:rsidP="00220E85">
      <w:pPr>
        <w:numPr>
          <w:ilvl w:val="0"/>
          <w:numId w:val="6"/>
        </w:numPr>
        <w:spacing w:after="200" w:line="300" w:lineRule="atLeast"/>
        <w:contextualSpacing/>
        <w:rPr>
          <w:rFonts w:ascii="Arial" w:eastAsia="Georgia" w:hAnsi="Arial" w:cs="Arial"/>
          <w:sz w:val="20"/>
          <w:szCs w:val="20"/>
          <w:lang w:val="en-GB"/>
        </w:rPr>
      </w:pPr>
      <w:r w:rsidRPr="00AA639B">
        <w:rPr>
          <w:rFonts w:ascii="Arial" w:eastAsia="Georgia" w:hAnsi="Arial" w:cs="Arial"/>
          <w:sz w:val="20"/>
          <w:szCs w:val="20"/>
          <w:lang w:val="en-GB"/>
        </w:rPr>
        <w:t xml:space="preserve">The </w:t>
      </w:r>
      <w:r w:rsidR="0013603D" w:rsidRPr="00AA639B">
        <w:rPr>
          <w:rFonts w:ascii="Arial" w:eastAsia="Georgia" w:hAnsi="Arial" w:cs="Arial"/>
          <w:sz w:val="20"/>
          <w:szCs w:val="20"/>
          <w:lang w:val="en-GB"/>
        </w:rPr>
        <w:t xml:space="preserve">Operator can export </w:t>
      </w:r>
      <w:r w:rsidR="005F24A5" w:rsidRPr="00AA639B">
        <w:rPr>
          <w:rFonts w:ascii="Arial" w:eastAsia="Georgia" w:hAnsi="Arial" w:cs="Arial"/>
          <w:sz w:val="20"/>
          <w:szCs w:val="20"/>
          <w:lang w:val="en-GB"/>
        </w:rPr>
        <w:t>D</w:t>
      </w:r>
      <w:r w:rsidR="0013603D" w:rsidRPr="00AA639B">
        <w:rPr>
          <w:rFonts w:ascii="Arial" w:eastAsia="Georgia" w:hAnsi="Arial" w:cs="Arial"/>
          <w:sz w:val="20"/>
          <w:szCs w:val="20"/>
          <w:lang w:val="en-GB"/>
        </w:rPr>
        <w:t xml:space="preserve">esktop </w:t>
      </w:r>
      <w:r w:rsidR="005F24A5" w:rsidRPr="00AA639B">
        <w:rPr>
          <w:rFonts w:ascii="Arial" w:eastAsia="Georgia" w:hAnsi="Arial" w:cs="Arial"/>
          <w:sz w:val="20"/>
          <w:szCs w:val="20"/>
          <w:lang w:val="en-GB"/>
        </w:rPr>
        <w:t>A</w:t>
      </w:r>
      <w:r w:rsidR="0013603D" w:rsidRPr="00AA639B">
        <w:rPr>
          <w:rFonts w:ascii="Arial" w:eastAsia="Georgia" w:hAnsi="Arial" w:cs="Arial"/>
          <w:sz w:val="20"/>
          <w:szCs w:val="20"/>
          <w:lang w:val="en-GB"/>
        </w:rPr>
        <w:t xml:space="preserve">ssessment report to </w:t>
      </w:r>
      <w:r w:rsidRPr="00AA639B">
        <w:rPr>
          <w:rFonts w:ascii="Arial" w:eastAsia="Georgia" w:hAnsi="Arial" w:cs="Arial"/>
          <w:sz w:val="20"/>
          <w:szCs w:val="20"/>
          <w:lang w:val="en-GB"/>
        </w:rPr>
        <w:t>an E</w:t>
      </w:r>
      <w:r w:rsidR="0013603D" w:rsidRPr="00AA639B">
        <w:rPr>
          <w:rFonts w:ascii="Arial" w:eastAsia="Georgia" w:hAnsi="Arial" w:cs="Arial"/>
          <w:sz w:val="20"/>
          <w:szCs w:val="20"/>
          <w:lang w:val="en-GB"/>
        </w:rPr>
        <w:t>xcel file. Evidence documents can be downloaded separately.</w:t>
      </w:r>
    </w:p>
    <w:p w14:paraId="4761BE75" w14:textId="77777777" w:rsidR="006040D9" w:rsidRPr="00220E85" w:rsidRDefault="006040D9" w:rsidP="006040D9">
      <w:pPr>
        <w:spacing w:after="200" w:line="300" w:lineRule="atLeast"/>
        <w:ind w:left="720"/>
        <w:contextualSpacing/>
        <w:rPr>
          <w:rFonts w:ascii="Arial" w:eastAsia="Georgia" w:hAnsi="Arial" w:cs="Arial"/>
          <w:lang w:val="en-GB"/>
        </w:rPr>
      </w:pPr>
    </w:p>
    <w:p w14:paraId="4F30BC1C" w14:textId="2291CD3C" w:rsidR="00220E85" w:rsidRPr="006040D9" w:rsidRDefault="0013603D" w:rsidP="006040D9">
      <w:pPr>
        <w:pStyle w:val="Topptekst"/>
        <w:numPr>
          <w:ilvl w:val="0"/>
          <w:numId w:val="9"/>
        </w:numPr>
        <w:spacing w:before="240"/>
        <w:rPr>
          <w:rStyle w:val="Overskrift2Tegn"/>
          <w:rFonts w:ascii="Arial" w:hAnsi="Arial" w:cs="Arial"/>
          <w:b/>
          <w:color w:val="auto"/>
          <w:lang w:val="en-GB"/>
        </w:rPr>
      </w:pPr>
      <w:bookmarkStart w:id="4" w:name="_Toc98506007"/>
      <w:r w:rsidRPr="00590863">
        <w:rPr>
          <w:rStyle w:val="Overskrift2Tegn"/>
          <w:rFonts w:ascii="Arial" w:hAnsi="Arial" w:cs="Arial"/>
          <w:b/>
          <w:color w:val="auto"/>
          <w:lang w:val="en-GB"/>
        </w:rPr>
        <w:t xml:space="preserve">Document </w:t>
      </w:r>
      <w:r w:rsidR="00ED693E" w:rsidRPr="00590863">
        <w:rPr>
          <w:rStyle w:val="Overskrift2Tegn"/>
          <w:rFonts w:ascii="Arial" w:hAnsi="Arial" w:cs="Arial"/>
          <w:b/>
          <w:color w:val="auto"/>
          <w:lang w:val="en-GB"/>
        </w:rPr>
        <w:t>Gap closure</w:t>
      </w:r>
      <w:bookmarkEnd w:id="4"/>
    </w:p>
    <w:p w14:paraId="134ADECE" w14:textId="77777777" w:rsidR="00096639" w:rsidRPr="00AA639B" w:rsidRDefault="00096639" w:rsidP="00F85B49">
      <w:pPr>
        <w:numPr>
          <w:ilvl w:val="0"/>
          <w:numId w:val="4"/>
        </w:numPr>
        <w:spacing w:after="200" w:line="300" w:lineRule="atLeast"/>
        <w:contextualSpacing/>
        <w:rPr>
          <w:rFonts w:ascii="Arial" w:hAnsi="Arial" w:cs="Arial"/>
          <w:sz w:val="20"/>
          <w:szCs w:val="20"/>
          <w:lang w:val="en-GB"/>
        </w:rPr>
      </w:pPr>
      <w:r w:rsidRPr="00AA639B">
        <w:rPr>
          <w:rFonts w:ascii="Arial" w:eastAsia="Georgia" w:hAnsi="Arial" w:cs="Arial"/>
          <w:sz w:val="20"/>
          <w:szCs w:val="20"/>
          <w:lang w:val="en-GB"/>
        </w:rPr>
        <w:t>The assessor will list gap between an A score and a lower score (B-D) as findings in the Findings section.</w:t>
      </w:r>
    </w:p>
    <w:p w14:paraId="0C8637EE" w14:textId="682C9901" w:rsidR="00F85B49" w:rsidRPr="00962EA2" w:rsidRDefault="00F85B49" w:rsidP="00F85B49">
      <w:pPr>
        <w:numPr>
          <w:ilvl w:val="0"/>
          <w:numId w:val="4"/>
        </w:numPr>
        <w:spacing w:after="200" w:line="300" w:lineRule="atLeast"/>
        <w:contextualSpacing/>
        <w:rPr>
          <w:rFonts w:ascii="Arial" w:hAnsi="Arial" w:cs="Arial"/>
          <w:sz w:val="20"/>
          <w:szCs w:val="20"/>
          <w:lang w:val="en-GB"/>
        </w:rPr>
      </w:pPr>
      <w:r w:rsidRPr="00AA639B">
        <w:rPr>
          <w:rFonts w:ascii="Arial" w:eastAsia="Georgia" w:hAnsi="Arial" w:cs="Arial"/>
          <w:sz w:val="20"/>
          <w:szCs w:val="20"/>
          <w:lang w:val="en-GB"/>
        </w:rPr>
        <w:t xml:space="preserve">After publishing the </w:t>
      </w:r>
      <w:r w:rsidRPr="00AA639B">
        <w:rPr>
          <w:rFonts w:ascii="Arial" w:eastAsia="Georgia" w:hAnsi="Arial" w:cs="Arial"/>
          <w:i/>
          <w:iCs/>
          <w:sz w:val="20"/>
          <w:szCs w:val="20"/>
          <w:lang w:val="en-GB"/>
        </w:rPr>
        <w:t>Desktop Assessment</w:t>
      </w:r>
      <w:r w:rsidR="0026268B" w:rsidRPr="00AA639B">
        <w:rPr>
          <w:rFonts w:ascii="Arial" w:eastAsia="Georgia" w:hAnsi="Arial" w:cs="Arial"/>
          <w:i/>
          <w:iCs/>
          <w:sz w:val="20"/>
          <w:szCs w:val="20"/>
          <w:lang w:val="en-GB"/>
        </w:rPr>
        <w:t xml:space="preserve"> report</w:t>
      </w:r>
      <w:r w:rsidRPr="00AA639B">
        <w:rPr>
          <w:rFonts w:ascii="Arial" w:eastAsia="Georgia" w:hAnsi="Arial" w:cs="Arial"/>
          <w:sz w:val="20"/>
          <w:szCs w:val="20"/>
          <w:lang w:val="en-GB"/>
        </w:rPr>
        <w:t xml:space="preserve">, </w:t>
      </w:r>
      <w:r w:rsidR="0026268B" w:rsidRPr="00AA639B">
        <w:rPr>
          <w:rFonts w:ascii="Arial" w:eastAsia="Georgia" w:hAnsi="Arial" w:cs="Arial"/>
          <w:sz w:val="20"/>
          <w:szCs w:val="20"/>
          <w:lang w:val="en-GB"/>
        </w:rPr>
        <w:t xml:space="preserve">the </w:t>
      </w:r>
      <w:r w:rsidRPr="00AA639B">
        <w:rPr>
          <w:rFonts w:ascii="Arial" w:eastAsia="Georgia" w:hAnsi="Arial" w:cs="Arial"/>
          <w:sz w:val="20"/>
          <w:szCs w:val="20"/>
          <w:lang w:val="en-GB"/>
        </w:rPr>
        <w:t>identified findings</w:t>
      </w:r>
      <w:r w:rsidR="0026268B" w:rsidRPr="00AA639B">
        <w:rPr>
          <w:rFonts w:ascii="Arial" w:eastAsia="Georgia" w:hAnsi="Arial" w:cs="Arial"/>
          <w:sz w:val="20"/>
          <w:szCs w:val="20"/>
          <w:lang w:val="en-GB"/>
        </w:rPr>
        <w:t xml:space="preserve"> will be visible to the Supplier</w:t>
      </w:r>
      <w:r w:rsidRPr="00AA639B">
        <w:rPr>
          <w:rFonts w:ascii="Arial" w:eastAsia="Georgia" w:hAnsi="Arial" w:cs="Arial"/>
          <w:sz w:val="20"/>
          <w:szCs w:val="20"/>
          <w:lang w:val="en-GB"/>
        </w:rPr>
        <w:t>.</w:t>
      </w:r>
    </w:p>
    <w:p w14:paraId="11F6A6F7" w14:textId="77777777" w:rsidR="00962EA2" w:rsidRPr="00AA639B" w:rsidRDefault="00962EA2" w:rsidP="00962EA2">
      <w:pPr>
        <w:spacing w:after="200" w:line="300" w:lineRule="atLeast"/>
        <w:ind w:left="720"/>
        <w:contextualSpacing/>
        <w:rPr>
          <w:rFonts w:ascii="Arial" w:hAnsi="Arial" w:cs="Arial"/>
          <w:sz w:val="20"/>
          <w:szCs w:val="20"/>
          <w:lang w:val="en-GB"/>
        </w:rPr>
      </w:pPr>
    </w:p>
    <w:p w14:paraId="141C51D2" w14:textId="76EA1600" w:rsidR="00F85B49" w:rsidRPr="00AA639B" w:rsidRDefault="0026268B" w:rsidP="00F85B49">
      <w:pPr>
        <w:numPr>
          <w:ilvl w:val="0"/>
          <w:numId w:val="4"/>
        </w:numPr>
        <w:spacing w:after="200" w:line="300" w:lineRule="atLeast"/>
        <w:contextualSpacing/>
        <w:rPr>
          <w:rFonts w:ascii="Arial" w:hAnsi="Arial" w:cs="Arial"/>
          <w:sz w:val="20"/>
          <w:szCs w:val="20"/>
          <w:lang w:val="en-GB"/>
        </w:rPr>
      </w:pPr>
      <w:r w:rsidRPr="00AA639B">
        <w:rPr>
          <w:rFonts w:ascii="Arial" w:eastAsia="Georgia" w:hAnsi="Arial" w:cs="Arial"/>
          <w:sz w:val="20"/>
          <w:szCs w:val="20"/>
          <w:lang w:val="en-GB"/>
        </w:rPr>
        <w:t xml:space="preserve">The </w:t>
      </w:r>
      <w:r w:rsidR="00F85B49" w:rsidRPr="00AA639B">
        <w:rPr>
          <w:rFonts w:ascii="Arial" w:eastAsia="Georgia" w:hAnsi="Arial" w:cs="Arial"/>
          <w:sz w:val="20"/>
          <w:szCs w:val="20"/>
          <w:lang w:val="en-GB"/>
        </w:rPr>
        <w:t>Supplier</w:t>
      </w:r>
      <w:r w:rsidR="00641069" w:rsidRPr="00AA639B">
        <w:rPr>
          <w:rFonts w:ascii="Arial" w:eastAsia="Georgia" w:hAnsi="Arial" w:cs="Arial"/>
          <w:sz w:val="20"/>
          <w:szCs w:val="20"/>
          <w:lang w:val="en-GB"/>
        </w:rPr>
        <w:t xml:space="preserve"> is encouraged </w:t>
      </w:r>
      <w:r w:rsidR="00513490" w:rsidRPr="00AA639B">
        <w:rPr>
          <w:rFonts w:ascii="Arial" w:eastAsia="Georgia" w:hAnsi="Arial" w:cs="Arial"/>
          <w:sz w:val="20"/>
          <w:szCs w:val="20"/>
          <w:lang w:val="en-GB"/>
        </w:rPr>
        <w:t xml:space="preserve">to document any actions taken to close identified gaps </w:t>
      </w:r>
      <w:r w:rsidR="00F85B49" w:rsidRPr="00AA639B">
        <w:rPr>
          <w:rFonts w:ascii="Arial" w:eastAsia="Georgia" w:hAnsi="Arial" w:cs="Arial"/>
          <w:sz w:val="20"/>
          <w:szCs w:val="20"/>
          <w:lang w:val="en-GB"/>
        </w:rPr>
        <w:t>(improvement plan)</w:t>
      </w:r>
      <w:r w:rsidR="00513490" w:rsidRPr="00AA639B">
        <w:rPr>
          <w:rFonts w:ascii="Arial" w:eastAsia="Georgia" w:hAnsi="Arial" w:cs="Arial"/>
          <w:sz w:val="20"/>
          <w:szCs w:val="20"/>
          <w:lang w:val="en-GB"/>
        </w:rPr>
        <w:t>.</w:t>
      </w:r>
    </w:p>
    <w:p w14:paraId="219BAC7C" w14:textId="67CDB1F4" w:rsidR="00F3238B" w:rsidRPr="00AA639B" w:rsidRDefault="00513490" w:rsidP="00220E85">
      <w:pPr>
        <w:autoSpaceDE w:val="0"/>
        <w:autoSpaceDN w:val="0"/>
        <w:adjustRightInd w:val="0"/>
        <w:spacing w:after="0" w:line="240" w:lineRule="auto"/>
        <w:ind w:left="708"/>
        <w:rPr>
          <w:rFonts w:ascii="Arial" w:hAnsi="Arial" w:cs="Arial"/>
          <w:sz w:val="20"/>
          <w:szCs w:val="20"/>
          <w:lang w:val="en-GB"/>
        </w:rPr>
      </w:pPr>
      <w:r w:rsidRPr="00AA639B">
        <w:rPr>
          <w:rFonts w:ascii="Arial" w:eastAsia="Georgia" w:hAnsi="Arial" w:cs="Arial"/>
          <w:sz w:val="20"/>
          <w:szCs w:val="20"/>
          <w:lang w:val="en-GB"/>
        </w:rPr>
        <w:t xml:space="preserve">After executing the necessary actions to close each finding (upload of document, update of answer, update of policies etc.) the Supplier marks the </w:t>
      </w:r>
      <w:r w:rsidRPr="00AA639B">
        <w:rPr>
          <w:rFonts w:ascii="Arial" w:eastAsia="Georgia" w:hAnsi="Arial" w:cs="Arial"/>
          <w:i/>
          <w:iCs/>
          <w:sz w:val="20"/>
          <w:szCs w:val="20"/>
          <w:lang w:val="en-GB"/>
        </w:rPr>
        <w:t>Gaps Closure</w:t>
      </w:r>
      <w:r w:rsidRPr="00AA639B">
        <w:rPr>
          <w:rFonts w:ascii="Arial" w:eastAsia="Georgia" w:hAnsi="Arial" w:cs="Arial"/>
          <w:sz w:val="20"/>
          <w:szCs w:val="20"/>
          <w:lang w:val="en-GB"/>
        </w:rPr>
        <w:t xml:space="preserve"> item as </w:t>
      </w:r>
      <w:r w:rsidRPr="00AA639B">
        <w:rPr>
          <w:rFonts w:ascii="Arial" w:eastAsia="Georgia" w:hAnsi="Arial" w:cs="Arial"/>
          <w:i/>
          <w:iCs/>
          <w:sz w:val="20"/>
          <w:szCs w:val="20"/>
          <w:lang w:val="en-GB"/>
        </w:rPr>
        <w:t>Done</w:t>
      </w:r>
      <w:r w:rsidRPr="00AA639B">
        <w:rPr>
          <w:rFonts w:ascii="Arial" w:eastAsia="Georgia" w:hAnsi="Arial" w:cs="Arial"/>
          <w:sz w:val="20"/>
          <w:szCs w:val="20"/>
          <w:lang w:val="en-GB"/>
        </w:rPr>
        <w:t>.</w:t>
      </w:r>
      <w:r w:rsidR="003B034C" w:rsidRPr="00AA639B">
        <w:rPr>
          <w:rFonts w:ascii="Arial" w:eastAsia="Georgia" w:hAnsi="Arial" w:cs="Arial"/>
          <w:sz w:val="20"/>
          <w:szCs w:val="20"/>
          <w:lang w:val="en-GB"/>
        </w:rPr>
        <w:t xml:space="preserve"> </w:t>
      </w:r>
    </w:p>
    <w:sectPr w:rsidR="00F3238B" w:rsidRPr="00AA639B" w:rsidSect="00F05C8F">
      <w:headerReference w:type="default" r:id="rId13"/>
      <w:footerReference w:type="default" r:id="rId14"/>
      <w:pgSz w:w="11906" w:h="16838"/>
      <w:pgMar w:top="1417" w:right="1417" w:bottom="1417" w:left="1417"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FDF78" w14:textId="77777777" w:rsidR="000742B1" w:rsidRDefault="000742B1" w:rsidP="008D79AD">
      <w:pPr>
        <w:spacing w:after="0" w:line="240" w:lineRule="auto"/>
      </w:pPr>
      <w:r>
        <w:separator/>
      </w:r>
    </w:p>
  </w:endnote>
  <w:endnote w:type="continuationSeparator" w:id="0">
    <w:p w14:paraId="4273445F" w14:textId="77777777" w:rsidR="000742B1" w:rsidRDefault="000742B1" w:rsidP="008D7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F49D6" w14:textId="7B170AAD" w:rsidR="00F04338" w:rsidRPr="00F04338" w:rsidRDefault="00F04338" w:rsidP="00F04338">
    <w:pPr>
      <w:pStyle w:val="Bunntekst"/>
      <w:tabs>
        <w:tab w:val="clear" w:pos="9072"/>
        <w:tab w:val="right" w:pos="9071"/>
      </w:tabs>
      <w:rPr>
        <w:rFonts w:ascii="Arial" w:hAnsi="Arial" w:cs="Arial"/>
        <w:b/>
        <w:bCs/>
        <w:sz w:val="18"/>
        <w:szCs w:val="18"/>
        <w:lang w:val="en-US"/>
      </w:rPr>
    </w:pPr>
    <w:r w:rsidRPr="00F04338">
      <w:rPr>
        <w:rFonts w:ascii="Arial" w:hAnsi="Arial" w:cs="Arial"/>
        <w:sz w:val="18"/>
        <w:szCs w:val="18"/>
        <w:lang w:val="en-US"/>
      </w:rPr>
      <w:t>Rev.</w:t>
    </w:r>
    <w:r w:rsidR="009A3319">
      <w:rPr>
        <w:rFonts w:ascii="Arial" w:hAnsi="Arial" w:cs="Arial"/>
        <w:sz w:val="18"/>
        <w:szCs w:val="18"/>
        <w:lang w:val="en-US"/>
      </w:rPr>
      <w:t>7</w:t>
    </w:r>
    <w:r w:rsidRPr="00AC4AEC">
      <w:rPr>
        <w:rFonts w:ascii="Arial" w:hAnsi="Arial" w:cs="Arial"/>
        <w:sz w:val="18"/>
        <w:szCs w:val="18"/>
        <w:lang w:val="en-US"/>
      </w:rPr>
      <w:t xml:space="preserve">, </w:t>
    </w:r>
    <w:r w:rsidR="00740FA8">
      <w:rPr>
        <w:rFonts w:ascii="Arial" w:hAnsi="Arial" w:cs="Arial"/>
        <w:sz w:val="18"/>
        <w:szCs w:val="18"/>
        <w:lang w:val="en-US"/>
      </w:rPr>
      <w:t>1</w:t>
    </w:r>
    <w:r w:rsidR="009A3319">
      <w:rPr>
        <w:rFonts w:ascii="Arial" w:hAnsi="Arial" w:cs="Arial"/>
        <w:sz w:val="18"/>
        <w:szCs w:val="18"/>
        <w:lang w:val="en-US"/>
      </w:rPr>
      <w:t>8</w:t>
    </w:r>
    <w:r w:rsidR="007925E9">
      <w:rPr>
        <w:rFonts w:ascii="Arial" w:hAnsi="Arial" w:cs="Arial"/>
        <w:sz w:val="18"/>
        <w:szCs w:val="18"/>
        <w:lang w:val="en-US"/>
      </w:rPr>
      <w:t>.</w:t>
    </w:r>
    <w:r w:rsidR="00740FA8">
      <w:rPr>
        <w:rFonts w:ascii="Arial" w:hAnsi="Arial" w:cs="Arial"/>
        <w:sz w:val="18"/>
        <w:szCs w:val="18"/>
        <w:lang w:val="en-US"/>
      </w:rPr>
      <w:t>0</w:t>
    </w:r>
    <w:r w:rsidR="009A3319">
      <w:rPr>
        <w:rFonts w:ascii="Arial" w:hAnsi="Arial" w:cs="Arial"/>
        <w:sz w:val="18"/>
        <w:szCs w:val="18"/>
        <w:lang w:val="en-US"/>
      </w:rPr>
      <w:t>3</w:t>
    </w:r>
    <w:r w:rsidR="007925E9">
      <w:rPr>
        <w:rFonts w:ascii="Arial" w:hAnsi="Arial" w:cs="Arial"/>
        <w:sz w:val="18"/>
        <w:szCs w:val="18"/>
        <w:lang w:val="en-US"/>
      </w:rPr>
      <w:t>.202</w:t>
    </w:r>
    <w:r w:rsidR="00740FA8">
      <w:rPr>
        <w:rFonts w:ascii="Arial" w:hAnsi="Arial" w:cs="Arial"/>
        <w:sz w:val="18"/>
        <w:szCs w:val="18"/>
        <w:lang w:val="en-US"/>
      </w:rPr>
      <w:t>2</w:t>
    </w:r>
  </w:p>
  <w:p w14:paraId="16908603" w14:textId="77777777" w:rsidR="00F04338" w:rsidRPr="00F04338" w:rsidRDefault="00F04338">
    <w:pPr>
      <w:pStyle w:val="Bunntekst"/>
      <w:rPr>
        <w:lang w:val="en-US"/>
      </w:rPr>
    </w:pPr>
  </w:p>
  <w:p w14:paraId="4171F0D0" w14:textId="77777777" w:rsidR="00F04338" w:rsidRPr="00F04338" w:rsidRDefault="00F04338">
    <w:pPr>
      <w:pStyle w:val="Bunnteks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AD60E" w14:textId="77777777" w:rsidR="000742B1" w:rsidRDefault="000742B1" w:rsidP="008D79AD">
      <w:pPr>
        <w:spacing w:after="0" w:line="240" w:lineRule="auto"/>
      </w:pPr>
      <w:r>
        <w:separator/>
      </w:r>
    </w:p>
  </w:footnote>
  <w:footnote w:type="continuationSeparator" w:id="0">
    <w:p w14:paraId="3CE87FC4" w14:textId="77777777" w:rsidR="000742B1" w:rsidRDefault="000742B1" w:rsidP="008D79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0C8F4" w14:textId="6F08CC63" w:rsidR="00BC08F4" w:rsidRDefault="00F05C8F" w:rsidP="00A15ED4">
    <w:pPr>
      <w:pStyle w:val="Topptekst"/>
      <w:ind w:left="-142"/>
      <w:jc w:val="right"/>
    </w:pPr>
    <w:r>
      <w:rPr>
        <w:noProof/>
        <w:lang w:eastAsia="nb-NO"/>
      </w:rPr>
      <w:t xml:space="preserve">                                                                                                      </w:t>
    </w:r>
    <w:r w:rsidR="00DF4B07">
      <w:rPr>
        <w:noProof/>
        <w:lang w:eastAsia="nb-NO"/>
      </w:rPr>
      <w:tab/>
    </w:r>
    <w:r>
      <w:rPr>
        <w:noProof/>
        <w:lang w:eastAsia="nb-NO"/>
      </w:rPr>
      <w:t xml:space="preserve">       </w:t>
    </w:r>
    <w:r w:rsidR="00B833D8">
      <w:rPr>
        <w:noProof/>
        <w:lang w:eastAsia="nb-NO"/>
      </w:rPr>
      <w:drawing>
        <wp:inline distT="0" distB="0" distL="0" distR="0" wp14:anchorId="3F95E9A0" wp14:editId="75307C1C">
          <wp:extent cx="1794105" cy="840105"/>
          <wp:effectExtent l="0" t="0" r="0" b="0"/>
          <wp:docPr id="4" name="Bilde 4" descr="Et bilde som inneholder logo&#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e 4" descr="Et bilde som inneholder logo&#10;&#10;Automatisk generert beskrivelse"/>
                  <pic:cNvPicPr/>
                </pic:nvPicPr>
                <pic:blipFill>
                  <a:blip r:embed="rId1">
                    <a:extLst>
                      <a:ext uri="{28A0092B-C50C-407E-A947-70E740481C1C}">
                        <a14:useLocalDpi xmlns:a14="http://schemas.microsoft.com/office/drawing/2010/main" val="0"/>
                      </a:ext>
                    </a:extLst>
                  </a:blip>
                  <a:stretch>
                    <a:fillRect/>
                  </a:stretch>
                </pic:blipFill>
                <pic:spPr>
                  <a:xfrm>
                    <a:off x="0" y="0"/>
                    <a:ext cx="1796744" cy="8413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F3F49"/>
    <w:multiLevelType w:val="hybridMultilevel"/>
    <w:tmpl w:val="24B6A58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D755341"/>
    <w:multiLevelType w:val="hybridMultilevel"/>
    <w:tmpl w:val="F2CC3260"/>
    <w:lvl w:ilvl="0" w:tplc="FFFFFFFF">
      <w:start w:val="1"/>
      <w:numFmt w:val="decimal"/>
      <w:lvlText w:val="%1."/>
      <w:lvlJc w:val="left"/>
      <w:pPr>
        <w:ind w:left="720" w:hanging="360"/>
      </w:pPr>
    </w:lvl>
    <w:lvl w:ilvl="1" w:tplc="95C092E4">
      <w:start w:val="1"/>
      <w:numFmt w:val="lowerLetter"/>
      <w:lvlText w:val="%2."/>
      <w:lvlJc w:val="left"/>
      <w:pPr>
        <w:ind w:left="1440" w:hanging="360"/>
      </w:pPr>
    </w:lvl>
    <w:lvl w:ilvl="2" w:tplc="BE48605C">
      <w:start w:val="1"/>
      <w:numFmt w:val="lowerRoman"/>
      <w:lvlText w:val="%3."/>
      <w:lvlJc w:val="right"/>
      <w:pPr>
        <w:ind w:left="2160" w:hanging="180"/>
      </w:pPr>
    </w:lvl>
    <w:lvl w:ilvl="3" w:tplc="174C25A4">
      <w:start w:val="1"/>
      <w:numFmt w:val="decimal"/>
      <w:lvlText w:val="%4."/>
      <w:lvlJc w:val="left"/>
      <w:pPr>
        <w:ind w:left="2880" w:hanging="360"/>
      </w:pPr>
      <w:rPr>
        <w:color w:val="4472C4" w:themeColor="accent1"/>
      </w:rPr>
    </w:lvl>
    <w:lvl w:ilvl="4" w:tplc="8B8CFF38">
      <w:start w:val="1"/>
      <w:numFmt w:val="lowerLetter"/>
      <w:lvlText w:val="%5."/>
      <w:lvlJc w:val="left"/>
      <w:pPr>
        <w:ind w:left="3600" w:hanging="360"/>
      </w:pPr>
    </w:lvl>
    <w:lvl w:ilvl="5" w:tplc="9AE83C00">
      <w:start w:val="1"/>
      <w:numFmt w:val="lowerRoman"/>
      <w:lvlText w:val="%6."/>
      <w:lvlJc w:val="right"/>
      <w:pPr>
        <w:ind w:left="4320" w:hanging="180"/>
      </w:pPr>
    </w:lvl>
    <w:lvl w:ilvl="6" w:tplc="57A0F700">
      <w:start w:val="1"/>
      <w:numFmt w:val="decimal"/>
      <w:lvlText w:val="%7."/>
      <w:lvlJc w:val="left"/>
      <w:pPr>
        <w:ind w:left="5040" w:hanging="360"/>
      </w:pPr>
    </w:lvl>
    <w:lvl w:ilvl="7" w:tplc="537AEA50">
      <w:start w:val="1"/>
      <w:numFmt w:val="lowerLetter"/>
      <w:lvlText w:val="%8."/>
      <w:lvlJc w:val="left"/>
      <w:pPr>
        <w:ind w:left="5760" w:hanging="360"/>
      </w:pPr>
    </w:lvl>
    <w:lvl w:ilvl="8" w:tplc="919C79F8">
      <w:start w:val="1"/>
      <w:numFmt w:val="lowerRoman"/>
      <w:lvlText w:val="%9."/>
      <w:lvlJc w:val="right"/>
      <w:pPr>
        <w:ind w:left="6480" w:hanging="180"/>
      </w:pPr>
    </w:lvl>
  </w:abstractNum>
  <w:abstractNum w:abstractNumId="2" w15:restartNumberingAfterBreak="0">
    <w:nsid w:val="463063C8"/>
    <w:multiLevelType w:val="hybridMultilevel"/>
    <w:tmpl w:val="FFFFFFFF"/>
    <w:lvl w:ilvl="0" w:tplc="FFFFFFFF">
      <w:start w:val="1"/>
      <w:numFmt w:val="decimal"/>
      <w:lvlText w:val="%1."/>
      <w:lvlJc w:val="left"/>
      <w:pPr>
        <w:ind w:left="720" w:hanging="360"/>
      </w:pPr>
    </w:lvl>
    <w:lvl w:ilvl="1" w:tplc="95C092E4">
      <w:start w:val="1"/>
      <w:numFmt w:val="lowerLetter"/>
      <w:lvlText w:val="%2."/>
      <w:lvlJc w:val="left"/>
      <w:pPr>
        <w:ind w:left="1440" w:hanging="360"/>
      </w:pPr>
    </w:lvl>
    <w:lvl w:ilvl="2" w:tplc="BE48605C">
      <w:start w:val="1"/>
      <w:numFmt w:val="lowerRoman"/>
      <w:lvlText w:val="%3."/>
      <w:lvlJc w:val="right"/>
      <w:pPr>
        <w:ind w:left="2160" w:hanging="180"/>
      </w:pPr>
    </w:lvl>
    <w:lvl w:ilvl="3" w:tplc="315E6EFE">
      <w:start w:val="1"/>
      <w:numFmt w:val="decimal"/>
      <w:lvlText w:val="%4."/>
      <w:lvlJc w:val="left"/>
      <w:pPr>
        <w:ind w:left="2880" w:hanging="360"/>
      </w:pPr>
    </w:lvl>
    <w:lvl w:ilvl="4" w:tplc="8B8CFF38">
      <w:start w:val="1"/>
      <w:numFmt w:val="lowerLetter"/>
      <w:lvlText w:val="%5."/>
      <w:lvlJc w:val="left"/>
      <w:pPr>
        <w:ind w:left="3600" w:hanging="360"/>
      </w:pPr>
    </w:lvl>
    <w:lvl w:ilvl="5" w:tplc="9AE83C00">
      <w:start w:val="1"/>
      <w:numFmt w:val="lowerRoman"/>
      <w:lvlText w:val="%6."/>
      <w:lvlJc w:val="right"/>
      <w:pPr>
        <w:ind w:left="4320" w:hanging="180"/>
      </w:pPr>
    </w:lvl>
    <w:lvl w:ilvl="6" w:tplc="57A0F700">
      <w:start w:val="1"/>
      <w:numFmt w:val="decimal"/>
      <w:lvlText w:val="%7."/>
      <w:lvlJc w:val="left"/>
      <w:pPr>
        <w:ind w:left="5040" w:hanging="360"/>
      </w:pPr>
    </w:lvl>
    <w:lvl w:ilvl="7" w:tplc="537AEA50">
      <w:start w:val="1"/>
      <w:numFmt w:val="lowerLetter"/>
      <w:lvlText w:val="%8."/>
      <w:lvlJc w:val="left"/>
      <w:pPr>
        <w:ind w:left="5760" w:hanging="360"/>
      </w:pPr>
    </w:lvl>
    <w:lvl w:ilvl="8" w:tplc="919C79F8">
      <w:start w:val="1"/>
      <w:numFmt w:val="lowerRoman"/>
      <w:lvlText w:val="%9."/>
      <w:lvlJc w:val="right"/>
      <w:pPr>
        <w:ind w:left="6480" w:hanging="180"/>
      </w:pPr>
    </w:lvl>
  </w:abstractNum>
  <w:abstractNum w:abstractNumId="3" w15:restartNumberingAfterBreak="0">
    <w:nsid w:val="5E6C226C"/>
    <w:multiLevelType w:val="hybridMultilevel"/>
    <w:tmpl w:val="75FEF650"/>
    <w:lvl w:ilvl="0" w:tplc="61D6A31C">
      <w:start w:val="1"/>
      <w:numFmt w:val="decimal"/>
      <w:lvlText w:val="%1."/>
      <w:lvlJc w:val="left"/>
      <w:pPr>
        <w:ind w:left="720" w:hanging="360"/>
      </w:pPr>
    </w:lvl>
    <w:lvl w:ilvl="1" w:tplc="FA6A4EDA">
      <w:start w:val="1"/>
      <w:numFmt w:val="lowerLetter"/>
      <w:lvlText w:val="%2."/>
      <w:lvlJc w:val="left"/>
      <w:pPr>
        <w:ind w:left="1440" w:hanging="360"/>
      </w:pPr>
    </w:lvl>
    <w:lvl w:ilvl="2" w:tplc="727A37E4">
      <w:start w:val="1"/>
      <w:numFmt w:val="lowerRoman"/>
      <w:lvlText w:val="%3."/>
      <w:lvlJc w:val="right"/>
      <w:pPr>
        <w:ind w:left="2160" w:hanging="180"/>
      </w:pPr>
    </w:lvl>
    <w:lvl w:ilvl="3" w:tplc="A1C812B8">
      <w:start w:val="1"/>
      <w:numFmt w:val="decimal"/>
      <w:lvlText w:val="%4."/>
      <w:lvlJc w:val="left"/>
      <w:pPr>
        <w:ind w:left="2880" w:hanging="360"/>
      </w:pPr>
    </w:lvl>
    <w:lvl w:ilvl="4" w:tplc="735C08FC">
      <w:start w:val="1"/>
      <w:numFmt w:val="lowerLetter"/>
      <w:lvlText w:val="%5."/>
      <w:lvlJc w:val="left"/>
      <w:pPr>
        <w:ind w:left="3600" w:hanging="360"/>
      </w:pPr>
    </w:lvl>
    <w:lvl w:ilvl="5" w:tplc="2B8AAC28">
      <w:start w:val="1"/>
      <w:numFmt w:val="lowerRoman"/>
      <w:lvlText w:val="%6."/>
      <w:lvlJc w:val="right"/>
      <w:pPr>
        <w:ind w:left="4320" w:hanging="180"/>
      </w:pPr>
    </w:lvl>
    <w:lvl w:ilvl="6" w:tplc="FBB28794">
      <w:start w:val="1"/>
      <w:numFmt w:val="decimal"/>
      <w:lvlText w:val="%7."/>
      <w:lvlJc w:val="left"/>
      <w:pPr>
        <w:ind w:left="5040" w:hanging="360"/>
      </w:pPr>
    </w:lvl>
    <w:lvl w:ilvl="7" w:tplc="C338B13A">
      <w:start w:val="1"/>
      <w:numFmt w:val="lowerLetter"/>
      <w:lvlText w:val="%8."/>
      <w:lvlJc w:val="left"/>
      <w:pPr>
        <w:ind w:left="5760" w:hanging="360"/>
      </w:pPr>
    </w:lvl>
    <w:lvl w:ilvl="8" w:tplc="AF6A1A0E">
      <w:start w:val="1"/>
      <w:numFmt w:val="lowerRoman"/>
      <w:lvlText w:val="%9."/>
      <w:lvlJc w:val="right"/>
      <w:pPr>
        <w:ind w:left="6480" w:hanging="180"/>
      </w:pPr>
    </w:lvl>
  </w:abstractNum>
  <w:abstractNum w:abstractNumId="4" w15:restartNumberingAfterBreak="0">
    <w:nsid w:val="633833BD"/>
    <w:multiLevelType w:val="hybridMultilevel"/>
    <w:tmpl w:val="2FA062A2"/>
    <w:lvl w:ilvl="0" w:tplc="55A4FA76">
      <w:start w:val="11"/>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63E47CA8"/>
    <w:multiLevelType w:val="hybridMultilevel"/>
    <w:tmpl w:val="32569398"/>
    <w:lvl w:ilvl="0" w:tplc="04140015">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682B070B"/>
    <w:multiLevelType w:val="hybridMultilevel"/>
    <w:tmpl w:val="61C42774"/>
    <w:lvl w:ilvl="0" w:tplc="61D6A31C">
      <w:start w:val="1"/>
      <w:numFmt w:val="decimal"/>
      <w:lvlText w:val="%1."/>
      <w:lvlJc w:val="left"/>
      <w:pPr>
        <w:ind w:left="720" w:hanging="360"/>
      </w:pPr>
    </w:lvl>
    <w:lvl w:ilvl="1" w:tplc="FA6A4EDA">
      <w:start w:val="1"/>
      <w:numFmt w:val="lowerLetter"/>
      <w:lvlText w:val="%2."/>
      <w:lvlJc w:val="left"/>
      <w:pPr>
        <w:ind w:left="1440" w:hanging="360"/>
      </w:pPr>
    </w:lvl>
    <w:lvl w:ilvl="2" w:tplc="727A37E4">
      <w:start w:val="1"/>
      <w:numFmt w:val="lowerRoman"/>
      <w:lvlText w:val="%3."/>
      <w:lvlJc w:val="right"/>
      <w:pPr>
        <w:ind w:left="2160" w:hanging="180"/>
      </w:pPr>
    </w:lvl>
    <w:lvl w:ilvl="3" w:tplc="A1C812B8">
      <w:start w:val="1"/>
      <w:numFmt w:val="decimal"/>
      <w:lvlText w:val="%4."/>
      <w:lvlJc w:val="left"/>
      <w:pPr>
        <w:ind w:left="2880" w:hanging="360"/>
      </w:pPr>
    </w:lvl>
    <w:lvl w:ilvl="4" w:tplc="735C08FC">
      <w:start w:val="1"/>
      <w:numFmt w:val="lowerLetter"/>
      <w:lvlText w:val="%5."/>
      <w:lvlJc w:val="left"/>
      <w:pPr>
        <w:ind w:left="3600" w:hanging="360"/>
      </w:pPr>
    </w:lvl>
    <w:lvl w:ilvl="5" w:tplc="2B8AAC28">
      <w:start w:val="1"/>
      <w:numFmt w:val="lowerRoman"/>
      <w:lvlText w:val="%6."/>
      <w:lvlJc w:val="right"/>
      <w:pPr>
        <w:ind w:left="4320" w:hanging="180"/>
      </w:pPr>
    </w:lvl>
    <w:lvl w:ilvl="6" w:tplc="FBB28794">
      <w:start w:val="1"/>
      <w:numFmt w:val="decimal"/>
      <w:lvlText w:val="%7."/>
      <w:lvlJc w:val="left"/>
      <w:pPr>
        <w:ind w:left="5040" w:hanging="360"/>
      </w:pPr>
    </w:lvl>
    <w:lvl w:ilvl="7" w:tplc="C338B13A">
      <w:start w:val="1"/>
      <w:numFmt w:val="lowerLetter"/>
      <w:lvlText w:val="%8."/>
      <w:lvlJc w:val="left"/>
      <w:pPr>
        <w:ind w:left="5760" w:hanging="360"/>
      </w:pPr>
    </w:lvl>
    <w:lvl w:ilvl="8" w:tplc="AF6A1A0E">
      <w:start w:val="1"/>
      <w:numFmt w:val="lowerRoman"/>
      <w:lvlText w:val="%9."/>
      <w:lvlJc w:val="right"/>
      <w:pPr>
        <w:ind w:left="6480" w:hanging="180"/>
      </w:pPr>
    </w:lvl>
  </w:abstractNum>
  <w:abstractNum w:abstractNumId="7" w15:restartNumberingAfterBreak="0">
    <w:nsid w:val="6EB73F8D"/>
    <w:multiLevelType w:val="hybridMultilevel"/>
    <w:tmpl w:val="C88C47CE"/>
    <w:lvl w:ilvl="0" w:tplc="04140015">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7103525F"/>
    <w:multiLevelType w:val="hybridMultilevel"/>
    <w:tmpl w:val="C87239D0"/>
    <w:lvl w:ilvl="0" w:tplc="04140015">
      <w:start w:val="1"/>
      <w:numFmt w:val="upp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num w:numId="1" w16cid:durableId="906955130">
    <w:abstractNumId w:val="0"/>
  </w:num>
  <w:num w:numId="2" w16cid:durableId="1474718429">
    <w:abstractNumId w:val="1"/>
  </w:num>
  <w:num w:numId="3" w16cid:durableId="694498666">
    <w:abstractNumId w:val="3"/>
  </w:num>
  <w:num w:numId="4" w16cid:durableId="1158498780">
    <w:abstractNumId w:val="2"/>
  </w:num>
  <w:num w:numId="5" w16cid:durableId="1534730461">
    <w:abstractNumId w:val="8"/>
  </w:num>
  <w:num w:numId="6" w16cid:durableId="1729649866">
    <w:abstractNumId w:val="6"/>
  </w:num>
  <w:num w:numId="7" w16cid:durableId="1039666571">
    <w:abstractNumId w:val="4"/>
  </w:num>
  <w:num w:numId="8" w16cid:durableId="100340471">
    <w:abstractNumId w:val="7"/>
  </w:num>
  <w:num w:numId="9" w16cid:durableId="8882294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D00"/>
    <w:rsid w:val="00002AAF"/>
    <w:rsid w:val="00021C3B"/>
    <w:rsid w:val="00052EF4"/>
    <w:rsid w:val="0005316E"/>
    <w:rsid w:val="00055C15"/>
    <w:rsid w:val="000562B8"/>
    <w:rsid w:val="00064356"/>
    <w:rsid w:val="000705AE"/>
    <w:rsid w:val="0007139E"/>
    <w:rsid w:val="000729B1"/>
    <w:rsid w:val="000742B1"/>
    <w:rsid w:val="00090944"/>
    <w:rsid w:val="00096639"/>
    <w:rsid w:val="000966DB"/>
    <w:rsid w:val="000975A4"/>
    <w:rsid w:val="000A1100"/>
    <w:rsid w:val="000C39BB"/>
    <w:rsid w:val="000C4F5A"/>
    <w:rsid w:val="000E025C"/>
    <w:rsid w:val="000E4A7D"/>
    <w:rsid w:val="00101BF1"/>
    <w:rsid w:val="00120DA9"/>
    <w:rsid w:val="001253F0"/>
    <w:rsid w:val="00126F4F"/>
    <w:rsid w:val="0013603D"/>
    <w:rsid w:val="0015348F"/>
    <w:rsid w:val="001662E0"/>
    <w:rsid w:val="00177838"/>
    <w:rsid w:val="001976C8"/>
    <w:rsid w:val="001D101C"/>
    <w:rsid w:val="001D46AF"/>
    <w:rsid w:val="001D6672"/>
    <w:rsid w:val="00204255"/>
    <w:rsid w:val="0021367A"/>
    <w:rsid w:val="002139FD"/>
    <w:rsid w:val="00215157"/>
    <w:rsid w:val="00220E85"/>
    <w:rsid w:val="00221F64"/>
    <w:rsid w:val="002350FD"/>
    <w:rsid w:val="00235675"/>
    <w:rsid w:val="00250725"/>
    <w:rsid w:val="00251E57"/>
    <w:rsid w:val="0026268B"/>
    <w:rsid w:val="00275549"/>
    <w:rsid w:val="002758C7"/>
    <w:rsid w:val="00280B5C"/>
    <w:rsid w:val="0028185C"/>
    <w:rsid w:val="00282C83"/>
    <w:rsid w:val="00286C41"/>
    <w:rsid w:val="00295D00"/>
    <w:rsid w:val="0029601B"/>
    <w:rsid w:val="002B2800"/>
    <w:rsid w:val="002B43E1"/>
    <w:rsid w:val="002E452F"/>
    <w:rsid w:val="002F112E"/>
    <w:rsid w:val="00300B9D"/>
    <w:rsid w:val="00334D17"/>
    <w:rsid w:val="00347854"/>
    <w:rsid w:val="00347B92"/>
    <w:rsid w:val="00350DB8"/>
    <w:rsid w:val="0035653F"/>
    <w:rsid w:val="00357669"/>
    <w:rsid w:val="00373DE1"/>
    <w:rsid w:val="00376DB8"/>
    <w:rsid w:val="003834F8"/>
    <w:rsid w:val="003A1330"/>
    <w:rsid w:val="003A313F"/>
    <w:rsid w:val="003A613E"/>
    <w:rsid w:val="003B034C"/>
    <w:rsid w:val="003B712F"/>
    <w:rsid w:val="003B7932"/>
    <w:rsid w:val="003C1212"/>
    <w:rsid w:val="003D7B24"/>
    <w:rsid w:val="003E3841"/>
    <w:rsid w:val="00405035"/>
    <w:rsid w:val="00405281"/>
    <w:rsid w:val="004157F2"/>
    <w:rsid w:val="0042095C"/>
    <w:rsid w:val="00433615"/>
    <w:rsid w:val="00433BF7"/>
    <w:rsid w:val="00441959"/>
    <w:rsid w:val="00457920"/>
    <w:rsid w:val="004611A8"/>
    <w:rsid w:val="0046426C"/>
    <w:rsid w:val="004739F0"/>
    <w:rsid w:val="00476AF3"/>
    <w:rsid w:val="0048019C"/>
    <w:rsid w:val="004B1E55"/>
    <w:rsid w:val="004B28CB"/>
    <w:rsid w:val="004C6D7A"/>
    <w:rsid w:val="004F3B5F"/>
    <w:rsid w:val="005040D9"/>
    <w:rsid w:val="00510DAB"/>
    <w:rsid w:val="00513490"/>
    <w:rsid w:val="00532E4D"/>
    <w:rsid w:val="005356A4"/>
    <w:rsid w:val="00540B98"/>
    <w:rsid w:val="0055496A"/>
    <w:rsid w:val="005556D8"/>
    <w:rsid w:val="005661C7"/>
    <w:rsid w:val="00573339"/>
    <w:rsid w:val="00573591"/>
    <w:rsid w:val="0058001F"/>
    <w:rsid w:val="00590863"/>
    <w:rsid w:val="005975BC"/>
    <w:rsid w:val="005A7C50"/>
    <w:rsid w:val="005B742D"/>
    <w:rsid w:val="005C77C8"/>
    <w:rsid w:val="005E71C2"/>
    <w:rsid w:val="005F24A5"/>
    <w:rsid w:val="00602183"/>
    <w:rsid w:val="00604010"/>
    <w:rsid w:val="006040D9"/>
    <w:rsid w:val="00607AE7"/>
    <w:rsid w:val="00611BFE"/>
    <w:rsid w:val="00613DED"/>
    <w:rsid w:val="00623447"/>
    <w:rsid w:val="006241B2"/>
    <w:rsid w:val="00627E09"/>
    <w:rsid w:val="00631144"/>
    <w:rsid w:val="00632D3C"/>
    <w:rsid w:val="00641069"/>
    <w:rsid w:val="00644FAF"/>
    <w:rsid w:val="00665F1B"/>
    <w:rsid w:val="00666F21"/>
    <w:rsid w:val="00670452"/>
    <w:rsid w:val="00671731"/>
    <w:rsid w:val="0067422B"/>
    <w:rsid w:val="0067564D"/>
    <w:rsid w:val="006768B3"/>
    <w:rsid w:val="006803AD"/>
    <w:rsid w:val="00685BB2"/>
    <w:rsid w:val="006F4DEC"/>
    <w:rsid w:val="00702F81"/>
    <w:rsid w:val="00705570"/>
    <w:rsid w:val="00706BA1"/>
    <w:rsid w:val="00725904"/>
    <w:rsid w:val="00740FA8"/>
    <w:rsid w:val="007411C3"/>
    <w:rsid w:val="00742F51"/>
    <w:rsid w:val="00781F3D"/>
    <w:rsid w:val="007859A8"/>
    <w:rsid w:val="007925E9"/>
    <w:rsid w:val="007B26C4"/>
    <w:rsid w:val="007B404D"/>
    <w:rsid w:val="007C68E3"/>
    <w:rsid w:val="007C6B0C"/>
    <w:rsid w:val="007D12A8"/>
    <w:rsid w:val="007D2C8E"/>
    <w:rsid w:val="007D40ED"/>
    <w:rsid w:val="007E4CCA"/>
    <w:rsid w:val="00801EEC"/>
    <w:rsid w:val="00806454"/>
    <w:rsid w:val="00812F4A"/>
    <w:rsid w:val="008258F6"/>
    <w:rsid w:val="008314BB"/>
    <w:rsid w:val="008458F8"/>
    <w:rsid w:val="008560F0"/>
    <w:rsid w:val="00856424"/>
    <w:rsid w:val="0085797F"/>
    <w:rsid w:val="0086041B"/>
    <w:rsid w:val="00865150"/>
    <w:rsid w:val="008848FC"/>
    <w:rsid w:val="00886CB8"/>
    <w:rsid w:val="00893D47"/>
    <w:rsid w:val="00894220"/>
    <w:rsid w:val="0089756D"/>
    <w:rsid w:val="008A333E"/>
    <w:rsid w:val="008A504F"/>
    <w:rsid w:val="008A681B"/>
    <w:rsid w:val="008B67E9"/>
    <w:rsid w:val="008B6FBA"/>
    <w:rsid w:val="008C3A82"/>
    <w:rsid w:val="008C7644"/>
    <w:rsid w:val="008D0243"/>
    <w:rsid w:val="008D045F"/>
    <w:rsid w:val="008D593B"/>
    <w:rsid w:val="008D79AD"/>
    <w:rsid w:val="00905A19"/>
    <w:rsid w:val="00913C1A"/>
    <w:rsid w:val="00915E78"/>
    <w:rsid w:val="009476AA"/>
    <w:rsid w:val="009547F7"/>
    <w:rsid w:val="009600DE"/>
    <w:rsid w:val="00962EA2"/>
    <w:rsid w:val="009705DC"/>
    <w:rsid w:val="00976C3C"/>
    <w:rsid w:val="00990442"/>
    <w:rsid w:val="009A3319"/>
    <w:rsid w:val="009C0CD4"/>
    <w:rsid w:val="009C7F33"/>
    <w:rsid w:val="009D3290"/>
    <w:rsid w:val="009E2C75"/>
    <w:rsid w:val="009F6B25"/>
    <w:rsid w:val="00A046DB"/>
    <w:rsid w:val="00A06BA4"/>
    <w:rsid w:val="00A07800"/>
    <w:rsid w:val="00A15ED4"/>
    <w:rsid w:val="00A24AD4"/>
    <w:rsid w:val="00A2679A"/>
    <w:rsid w:val="00A4093C"/>
    <w:rsid w:val="00A538B4"/>
    <w:rsid w:val="00A922F4"/>
    <w:rsid w:val="00A94AB7"/>
    <w:rsid w:val="00AA26E2"/>
    <w:rsid w:val="00AA639B"/>
    <w:rsid w:val="00AB4658"/>
    <w:rsid w:val="00AB4C86"/>
    <w:rsid w:val="00AB7418"/>
    <w:rsid w:val="00AC31CF"/>
    <w:rsid w:val="00AC4AEC"/>
    <w:rsid w:val="00AC66FE"/>
    <w:rsid w:val="00AD68B8"/>
    <w:rsid w:val="00AE54B3"/>
    <w:rsid w:val="00AE59A3"/>
    <w:rsid w:val="00AF3907"/>
    <w:rsid w:val="00B12BDB"/>
    <w:rsid w:val="00B146B1"/>
    <w:rsid w:val="00B20198"/>
    <w:rsid w:val="00B43716"/>
    <w:rsid w:val="00B53BED"/>
    <w:rsid w:val="00B61D72"/>
    <w:rsid w:val="00B63726"/>
    <w:rsid w:val="00B71BA8"/>
    <w:rsid w:val="00B76D7E"/>
    <w:rsid w:val="00B833D8"/>
    <w:rsid w:val="00B84069"/>
    <w:rsid w:val="00BC08F4"/>
    <w:rsid w:val="00BC5C4F"/>
    <w:rsid w:val="00BC7749"/>
    <w:rsid w:val="00BC77B2"/>
    <w:rsid w:val="00BD1A59"/>
    <w:rsid w:val="00BD7AF6"/>
    <w:rsid w:val="00BE58E4"/>
    <w:rsid w:val="00BF1E54"/>
    <w:rsid w:val="00BF4060"/>
    <w:rsid w:val="00C07A48"/>
    <w:rsid w:val="00C127CA"/>
    <w:rsid w:val="00C1469C"/>
    <w:rsid w:val="00C16DD1"/>
    <w:rsid w:val="00C30E9F"/>
    <w:rsid w:val="00C31782"/>
    <w:rsid w:val="00C33132"/>
    <w:rsid w:val="00C37EED"/>
    <w:rsid w:val="00C61EC1"/>
    <w:rsid w:val="00C661EF"/>
    <w:rsid w:val="00C67EF2"/>
    <w:rsid w:val="00C96EDE"/>
    <w:rsid w:val="00CA1EF9"/>
    <w:rsid w:val="00CA7DA9"/>
    <w:rsid w:val="00CB1DDD"/>
    <w:rsid w:val="00D104A8"/>
    <w:rsid w:val="00D12541"/>
    <w:rsid w:val="00D1415C"/>
    <w:rsid w:val="00D46BA8"/>
    <w:rsid w:val="00D52EF4"/>
    <w:rsid w:val="00D54CE7"/>
    <w:rsid w:val="00D646F0"/>
    <w:rsid w:val="00D71370"/>
    <w:rsid w:val="00D95462"/>
    <w:rsid w:val="00D95513"/>
    <w:rsid w:val="00DB1B4D"/>
    <w:rsid w:val="00DB1B9B"/>
    <w:rsid w:val="00DC5A3B"/>
    <w:rsid w:val="00DC6866"/>
    <w:rsid w:val="00DE6235"/>
    <w:rsid w:val="00DF4B07"/>
    <w:rsid w:val="00DF5188"/>
    <w:rsid w:val="00E15107"/>
    <w:rsid w:val="00E172AC"/>
    <w:rsid w:val="00E329D9"/>
    <w:rsid w:val="00E347C1"/>
    <w:rsid w:val="00E3521B"/>
    <w:rsid w:val="00E362A0"/>
    <w:rsid w:val="00E54984"/>
    <w:rsid w:val="00E54B1B"/>
    <w:rsid w:val="00E572E8"/>
    <w:rsid w:val="00E61049"/>
    <w:rsid w:val="00E650A3"/>
    <w:rsid w:val="00E71935"/>
    <w:rsid w:val="00E82EEA"/>
    <w:rsid w:val="00EB2747"/>
    <w:rsid w:val="00EB6837"/>
    <w:rsid w:val="00EC1C83"/>
    <w:rsid w:val="00EC37C7"/>
    <w:rsid w:val="00ED693E"/>
    <w:rsid w:val="00EE4357"/>
    <w:rsid w:val="00EF34C4"/>
    <w:rsid w:val="00F04338"/>
    <w:rsid w:val="00F04E1D"/>
    <w:rsid w:val="00F05C8F"/>
    <w:rsid w:val="00F06B92"/>
    <w:rsid w:val="00F2013D"/>
    <w:rsid w:val="00F21126"/>
    <w:rsid w:val="00F3238B"/>
    <w:rsid w:val="00F3655A"/>
    <w:rsid w:val="00F53BF3"/>
    <w:rsid w:val="00F560C9"/>
    <w:rsid w:val="00F6797C"/>
    <w:rsid w:val="00F713C1"/>
    <w:rsid w:val="00F85B49"/>
    <w:rsid w:val="00F90875"/>
    <w:rsid w:val="00FA3B71"/>
    <w:rsid w:val="00FA4960"/>
    <w:rsid w:val="00FB07BE"/>
    <w:rsid w:val="00FB133F"/>
    <w:rsid w:val="00FB65DD"/>
    <w:rsid w:val="00FD743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A94A3"/>
  <w15:chartTrackingRefBased/>
  <w15:docId w15:val="{FE660DC7-5512-4654-A809-D6A4E6925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D79A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8D79A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BC7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D54CE7"/>
    <w:pPr>
      <w:ind w:left="720"/>
      <w:contextualSpacing/>
    </w:pPr>
  </w:style>
  <w:style w:type="paragraph" w:styleId="Bobletekst">
    <w:name w:val="Balloon Text"/>
    <w:basedOn w:val="Normal"/>
    <w:link w:val="BobletekstTegn"/>
    <w:uiPriority w:val="99"/>
    <w:semiHidden/>
    <w:unhideWhenUsed/>
    <w:rsid w:val="0055496A"/>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55496A"/>
    <w:rPr>
      <w:rFonts w:ascii="Segoe UI" w:hAnsi="Segoe UI" w:cs="Segoe UI"/>
      <w:sz w:val="18"/>
      <w:szCs w:val="18"/>
    </w:rPr>
  </w:style>
  <w:style w:type="character" w:customStyle="1" w:styleId="Overskrift1Tegn">
    <w:name w:val="Overskrift 1 Tegn"/>
    <w:basedOn w:val="Standardskriftforavsnitt"/>
    <w:link w:val="Overskrift1"/>
    <w:uiPriority w:val="9"/>
    <w:rsid w:val="008D79AD"/>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foravsnitt"/>
    <w:link w:val="Overskrift2"/>
    <w:uiPriority w:val="9"/>
    <w:rsid w:val="008D79AD"/>
    <w:rPr>
      <w:rFonts w:asciiTheme="majorHAnsi" w:eastAsiaTheme="majorEastAsia" w:hAnsiTheme="majorHAnsi" w:cstheme="majorBidi"/>
      <w:color w:val="2F5496" w:themeColor="accent1" w:themeShade="BF"/>
      <w:sz w:val="26"/>
      <w:szCs w:val="26"/>
    </w:rPr>
  </w:style>
  <w:style w:type="paragraph" w:styleId="Topptekst">
    <w:name w:val="header"/>
    <w:basedOn w:val="Normal"/>
    <w:link w:val="TopptekstTegn"/>
    <w:uiPriority w:val="99"/>
    <w:unhideWhenUsed/>
    <w:rsid w:val="008D79AD"/>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D79AD"/>
  </w:style>
  <w:style w:type="paragraph" w:styleId="Bunntekst">
    <w:name w:val="footer"/>
    <w:basedOn w:val="Normal"/>
    <w:link w:val="BunntekstTegn"/>
    <w:uiPriority w:val="99"/>
    <w:unhideWhenUsed/>
    <w:rsid w:val="008D79AD"/>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D79AD"/>
  </w:style>
  <w:style w:type="paragraph" w:styleId="Overskriftforinnholdsfortegnelse">
    <w:name w:val="TOC Heading"/>
    <w:basedOn w:val="Overskrift1"/>
    <w:next w:val="Normal"/>
    <w:uiPriority w:val="39"/>
    <w:unhideWhenUsed/>
    <w:qFormat/>
    <w:rsid w:val="00177838"/>
    <w:pPr>
      <w:outlineLvl w:val="9"/>
    </w:pPr>
    <w:rPr>
      <w:lang w:val="en-US"/>
    </w:rPr>
  </w:style>
  <w:style w:type="paragraph" w:styleId="INNH1">
    <w:name w:val="toc 1"/>
    <w:basedOn w:val="Normal"/>
    <w:next w:val="Normal"/>
    <w:autoRedefine/>
    <w:uiPriority w:val="39"/>
    <w:unhideWhenUsed/>
    <w:rsid w:val="00177838"/>
    <w:pPr>
      <w:spacing w:after="100"/>
    </w:pPr>
  </w:style>
  <w:style w:type="paragraph" w:styleId="INNH2">
    <w:name w:val="toc 2"/>
    <w:basedOn w:val="Normal"/>
    <w:next w:val="Normal"/>
    <w:autoRedefine/>
    <w:uiPriority w:val="39"/>
    <w:unhideWhenUsed/>
    <w:rsid w:val="00177838"/>
    <w:pPr>
      <w:spacing w:after="100"/>
      <w:ind w:left="220"/>
    </w:pPr>
  </w:style>
  <w:style w:type="character" w:styleId="Hyperkobling">
    <w:name w:val="Hyperlink"/>
    <w:basedOn w:val="Standardskriftforavsnitt"/>
    <w:uiPriority w:val="99"/>
    <w:unhideWhenUsed/>
    <w:rsid w:val="00177838"/>
    <w:rPr>
      <w:color w:val="0563C1" w:themeColor="hyperlink"/>
      <w:u w:val="single"/>
    </w:rPr>
  </w:style>
  <w:style w:type="character" w:styleId="Ulstomtale">
    <w:name w:val="Unresolved Mention"/>
    <w:basedOn w:val="Standardskriftforavsnitt"/>
    <w:uiPriority w:val="99"/>
    <w:semiHidden/>
    <w:unhideWhenUsed/>
    <w:rsid w:val="00AC31CF"/>
    <w:rPr>
      <w:color w:val="605E5C"/>
      <w:shd w:val="clear" w:color="auto" w:fill="E1DFDD"/>
    </w:rPr>
  </w:style>
  <w:style w:type="character" w:styleId="Fulgthyperkobling">
    <w:name w:val="FollowedHyperlink"/>
    <w:basedOn w:val="Standardskriftforavsnitt"/>
    <w:uiPriority w:val="99"/>
    <w:semiHidden/>
    <w:unhideWhenUsed/>
    <w:rsid w:val="00235675"/>
    <w:rPr>
      <w:color w:val="954F72" w:themeColor="followedHyperlink"/>
      <w:u w:val="single"/>
    </w:rPr>
  </w:style>
  <w:style w:type="paragraph" w:styleId="NormalWeb">
    <w:name w:val="Normal (Web)"/>
    <w:basedOn w:val="Normal"/>
    <w:uiPriority w:val="99"/>
    <w:unhideWhenUsed/>
    <w:rsid w:val="001976C8"/>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Merknadsreferanse">
    <w:name w:val="annotation reference"/>
    <w:basedOn w:val="Standardskriftforavsnitt"/>
    <w:uiPriority w:val="99"/>
    <w:semiHidden/>
    <w:unhideWhenUsed/>
    <w:rsid w:val="00F06B92"/>
    <w:rPr>
      <w:sz w:val="16"/>
      <w:szCs w:val="16"/>
    </w:rPr>
  </w:style>
  <w:style w:type="paragraph" w:styleId="Merknadstekst">
    <w:name w:val="annotation text"/>
    <w:basedOn w:val="Normal"/>
    <w:link w:val="MerknadstekstTegn"/>
    <w:uiPriority w:val="99"/>
    <w:semiHidden/>
    <w:unhideWhenUsed/>
    <w:rsid w:val="00F06B92"/>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F06B92"/>
    <w:rPr>
      <w:sz w:val="20"/>
      <w:szCs w:val="20"/>
    </w:rPr>
  </w:style>
  <w:style w:type="paragraph" w:styleId="Kommentaremne">
    <w:name w:val="annotation subject"/>
    <w:basedOn w:val="Merknadstekst"/>
    <w:next w:val="Merknadstekst"/>
    <w:link w:val="KommentaremneTegn"/>
    <w:uiPriority w:val="99"/>
    <w:semiHidden/>
    <w:unhideWhenUsed/>
    <w:rsid w:val="00F06B92"/>
    <w:rPr>
      <w:b/>
      <w:bCs/>
    </w:rPr>
  </w:style>
  <w:style w:type="character" w:customStyle="1" w:styleId="KommentaremneTegn">
    <w:name w:val="Kommentaremne Tegn"/>
    <w:basedOn w:val="MerknadstekstTegn"/>
    <w:link w:val="Kommentaremne"/>
    <w:uiPriority w:val="99"/>
    <w:semiHidden/>
    <w:rsid w:val="00F06B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351374">
      <w:bodyDiv w:val="1"/>
      <w:marLeft w:val="0"/>
      <w:marRight w:val="0"/>
      <w:marTop w:val="0"/>
      <w:marBottom w:val="0"/>
      <w:divBdr>
        <w:top w:val="none" w:sz="0" w:space="0" w:color="auto"/>
        <w:left w:val="none" w:sz="0" w:space="0" w:color="auto"/>
        <w:bottom w:val="none" w:sz="0" w:space="0" w:color="auto"/>
        <w:right w:val="none" w:sz="0" w:space="0" w:color="auto"/>
      </w:divBdr>
    </w:div>
    <w:div w:id="94176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2B7D39-A035-44C5-98AF-E9A4CCE28CA2}" type="doc">
      <dgm:prSet loTypeId="urn:microsoft.com/office/officeart/2005/8/layout/chevron1" loCatId="process" qsTypeId="urn:microsoft.com/office/officeart/2005/8/quickstyle/simple5" qsCatId="simple" csTypeId="urn:microsoft.com/office/officeart/2005/8/colors/accent1_2" csCatId="accent1" phldr="1"/>
      <dgm:spPr/>
    </dgm:pt>
    <dgm:pt modelId="{6FE05760-7907-4D5B-B929-A1F71CEA4530}">
      <dgm:prSet phldrT="[Text]"/>
      <dgm:spPr/>
      <dgm:t>
        <a:bodyPr/>
        <a:lstStyle/>
        <a:p>
          <a:r>
            <a:rPr lang="nb-NO"/>
            <a:t>A (10 days)</a:t>
          </a:r>
        </a:p>
        <a:p>
          <a:r>
            <a:rPr lang="nb-NO"/>
            <a:t>Supplier to complete and submit Questionnaire</a:t>
          </a:r>
        </a:p>
      </dgm:t>
    </dgm:pt>
    <dgm:pt modelId="{35A159DD-C0B3-478A-8304-A9B7A5608F88}" type="parTrans" cxnId="{5CE7BA4C-CBD7-45F8-B50B-27CA7B8617BA}">
      <dgm:prSet/>
      <dgm:spPr/>
      <dgm:t>
        <a:bodyPr/>
        <a:lstStyle/>
        <a:p>
          <a:endParaRPr lang="nb-NO"/>
        </a:p>
      </dgm:t>
    </dgm:pt>
    <dgm:pt modelId="{8CAA62D1-1F68-488E-814D-AD6B0CEBDB12}" type="sibTrans" cxnId="{5CE7BA4C-CBD7-45F8-B50B-27CA7B8617BA}">
      <dgm:prSet/>
      <dgm:spPr/>
      <dgm:t>
        <a:bodyPr/>
        <a:lstStyle/>
        <a:p>
          <a:endParaRPr lang="nb-NO"/>
        </a:p>
      </dgm:t>
    </dgm:pt>
    <dgm:pt modelId="{BB230721-17BC-41C0-BF77-002623662AE9}">
      <dgm:prSet phldrT="[Text]"/>
      <dgm:spPr/>
      <dgm:t>
        <a:bodyPr/>
        <a:lstStyle/>
        <a:p>
          <a:r>
            <a:rPr lang="nb-NO"/>
            <a:t>B (10 days)</a:t>
          </a:r>
        </a:p>
        <a:p>
          <a:r>
            <a:rPr lang="nb-NO"/>
            <a:t>Desktop Assessment by </a:t>
          </a:r>
          <a:r>
            <a:rPr lang="en-GB"/>
            <a:t>Assessor</a:t>
          </a:r>
          <a:r>
            <a:rPr lang="nb-NO"/>
            <a:t> and Supplier</a:t>
          </a:r>
        </a:p>
      </dgm:t>
    </dgm:pt>
    <dgm:pt modelId="{E0A16FA7-9A23-46FD-A593-CD19C3376564}" type="parTrans" cxnId="{818480F9-4EFD-442F-B724-79E84319AF09}">
      <dgm:prSet/>
      <dgm:spPr/>
      <dgm:t>
        <a:bodyPr/>
        <a:lstStyle/>
        <a:p>
          <a:endParaRPr lang="nb-NO"/>
        </a:p>
      </dgm:t>
    </dgm:pt>
    <dgm:pt modelId="{10A7BAFA-9B93-42BE-A2B3-854F3E179772}" type="sibTrans" cxnId="{818480F9-4EFD-442F-B724-79E84319AF09}">
      <dgm:prSet/>
      <dgm:spPr/>
      <dgm:t>
        <a:bodyPr/>
        <a:lstStyle/>
        <a:p>
          <a:endParaRPr lang="nb-NO"/>
        </a:p>
      </dgm:t>
    </dgm:pt>
    <dgm:pt modelId="{D3F9898B-3708-409D-8247-38EDE8F04A81}">
      <dgm:prSet phldrT="[Text]"/>
      <dgm:spPr/>
      <dgm:t>
        <a:bodyPr/>
        <a:lstStyle/>
        <a:p>
          <a:r>
            <a:rPr lang="nb-NO"/>
            <a:t>C</a:t>
          </a:r>
        </a:p>
        <a:p>
          <a:r>
            <a:rPr lang="nb-NO"/>
            <a:t>Supplier can dcoument actions taken to close gaps</a:t>
          </a:r>
        </a:p>
      </dgm:t>
    </dgm:pt>
    <dgm:pt modelId="{A16035A5-A318-4A1F-9CF8-5D623466F9F7}" type="parTrans" cxnId="{7F6AB4AE-E6D3-467C-BCE3-E2E332E6BF66}">
      <dgm:prSet/>
      <dgm:spPr/>
      <dgm:t>
        <a:bodyPr/>
        <a:lstStyle/>
        <a:p>
          <a:endParaRPr lang="nb-NO"/>
        </a:p>
      </dgm:t>
    </dgm:pt>
    <dgm:pt modelId="{A69432E3-4D32-4C9B-A977-8DE157C57962}" type="sibTrans" cxnId="{7F6AB4AE-E6D3-467C-BCE3-E2E332E6BF66}">
      <dgm:prSet/>
      <dgm:spPr/>
      <dgm:t>
        <a:bodyPr/>
        <a:lstStyle/>
        <a:p>
          <a:endParaRPr lang="nb-NO"/>
        </a:p>
      </dgm:t>
    </dgm:pt>
    <dgm:pt modelId="{8AB8F609-87D1-424B-8FD6-CFFDAA867E49}" type="pres">
      <dgm:prSet presAssocID="{BF2B7D39-A035-44C5-98AF-E9A4CCE28CA2}" presName="Name0" presStyleCnt="0">
        <dgm:presLayoutVars>
          <dgm:dir/>
          <dgm:animLvl val="lvl"/>
          <dgm:resizeHandles val="exact"/>
        </dgm:presLayoutVars>
      </dgm:prSet>
      <dgm:spPr/>
    </dgm:pt>
    <dgm:pt modelId="{5F3BFEC5-4BEB-4D21-9EE5-ECF8E38C6C09}" type="pres">
      <dgm:prSet presAssocID="{6FE05760-7907-4D5B-B929-A1F71CEA4530}" presName="parTxOnly" presStyleLbl="node1" presStyleIdx="0" presStyleCnt="3">
        <dgm:presLayoutVars>
          <dgm:chMax val="0"/>
          <dgm:chPref val="0"/>
          <dgm:bulletEnabled val="1"/>
        </dgm:presLayoutVars>
      </dgm:prSet>
      <dgm:spPr/>
    </dgm:pt>
    <dgm:pt modelId="{E70AAA89-5E9F-4EBA-8ED8-4025BE235CC9}" type="pres">
      <dgm:prSet presAssocID="{8CAA62D1-1F68-488E-814D-AD6B0CEBDB12}" presName="parTxOnlySpace" presStyleCnt="0"/>
      <dgm:spPr/>
    </dgm:pt>
    <dgm:pt modelId="{201568C9-D1CF-43DB-A3AC-ADDDD9183E14}" type="pres">
      <dgm:prSet presAssocID="{BB230721-17BC-41C0-BF77-002623662AE9}" presName="parTxOnly" presStyleLbl="node1" presStyleIdx="1" presStyleCnt="3">
        <dgm:presLayoutVars>
          <dgm:chMax val="0"/>
          <dgm:chPref val="0"/>
          <dgm:bulletEnabled val="1"/>
        </dgm:presLayoutVars>
      </dgm:prSet>
      <dgm:spPr/>
    </dgm:pt>
    <dgm:pt modelId="{182AD5CA-7A66-4C59-9C1A-8C5F67BACD4B}" type="pres">
      <dgm:prSet presAssocID="{10A7BAFA-9B93-42BE-A2B3-854F3E179772}" presName="parTxOnlySpace" presStyleCnt="0"/>
      <dgm:spPr/>
    </dgm:pt>
    <dgm:pt modelId="{3DE0F35D-D823-40CB-B3D4-55B4B31F692E}" type="pres">
      <dgm:prSet presAssocID="{D3F9898B-3708-409D-8247-38EDE8F04A81}" presName="parTxOnly" presStyleLbl="node1" presStyleIdx="2" presStyleCnt="3">
        <dgm:presLayoutVars>
          <dgm:chMax val="0"/>
          <dgm:chPref val="0"/>
          <dgm:bulletEnabled val="1"/>
        </dgm:presLayoutVars>
      </dgm:prSet>
      <dgm:spPr/>
    </dgm:pt>
  </dgm:ptLst>
  <dgm:cxnLst>
    <dgm:cxn modelId="{4353E84B-EE9B-4C17-944E-95284E46FD60}" type="presOf" srcId="{BF2B7D39-A035-44C5-98AF-E9A4CCE28CA2}" destId="{8AB8F609-87D1-424B-8FD6-CFFDAA867E49}" srcOrd="0" destOrd="0" presId="urn:microsoft.com/office/officeart/2005/8/layout/chevron1"/>
    <dgm:cxn modelId="{5CE7BA4C-CBD7-45F8-B50B-27CA7B8617BA}" srcId="{BF2B7D39-A035-44C5-98AF-E9A4CCE28CA2}" destId="{6FE05760-7907-4D5B-B929-A1F71CEA4530}" srcOrd="0" destOrd="0" parTransId="{35A159DD-C0B3-478A-8304-A9B7A5608F88}" sibTransId="{8CAA62D1-1F68-488E-814D-AD6B0CEBDB12}"/>
    <dgm:cxn modelId="{11C1B289-089A-400A-A01B-3532CEE15B96}" type="presOf" srcId="{6FE05760-7907-4D5B-B929-A1F71CEA4530}" destId="{5F3BFEC5-4BEB-4D21-9EE5-ECF8E38C6C09}" srcOrd="0" destOrd="0" presId="urn:microsoft.com/office/officeart/2005/8/layout/chevron1"/>
    <dgm:cxn modelId="{9615BAA0-A8F5-4BBA-9423-1ACC0E9C8EC7}" type="presOf" srcId="{D3F9898B-3708-409D-8247-38EDE8F04A81}" destId="{3DE0F35D-D823-40CB-B3D4-55B4B31F692E}" srcOrd="0" destOrd="0" presId="urn:microsoft.com/office/officeart/2005/8/layout/chevron1"/>
    <dgm:cxn modelId="{7F6AB4AE-E6D3-467C-BCE3-E2E332E6BF66}" srcId="{BF2B7D39-A035-44C5-98AF-E9A4CCE28CA2}" destId="{D3F9898B-3708-409D-8247-38EDE8F04A81}" srcOrd="2" destOrd="0" parTransId="{A16035A5-A318-4A1F-9CF8-5D623466F9F7}" sibTransId="{A69432E3-4D32-4C9B-A977-8DE157C57962}"/>
    <dgm:cxn modelId="{5ED74FE4-DA0C-472F-BCF5-A8FCEB45DD7C}" type="presOf" srcId="{BB230721-17BC-41C0-BF77-002623662AE9}" destId="{201568C9-D1CF-43DB-A3AC-ADDDD9183E14}" srcOrd="0" destOrd="0" presId="urn:microsoft.com/office/officeart/2005/8/layout/chevron1"/>
    <dgm:cxn modelId="{818480F9-4EFD-442F-B724-79E84319AF09}" srcId="{BF2B7D39-A035-44C5-98AF-E9A4CCE28CA2}" destId="{BB230721-17BC-41C0-BF77-002623662AE9}" srcOrd="1" destOrd="0" parTransId="{E0A16FA7-9A23-46FD-A593-CD19C3376564}" sibTransId="{10A7BAFA-9B93-42BE-A2B3-854F3E179772}"/>
    <dgm:cxn modelId="{9B210BA4-5D7B-4556-919E-5CE2B0FBC8E5}" type="presParOf" srcId="{8AB8F609-87D1-424B-8FD6-CFFDAA867E49}" destId="{5F3BFEC5-4BEB-4D21-9EE5-ECF8E38C6C09}" srcOrd="0" destOrd="0" presId="urn:microsoft.com/office/officeart/2005/8/layout/chevron1"/>
    <dgm:cxn modelId="{ED5ED867-09E2-4B26-98BF-4B52737B1211}" type="presParOf" srcId="{8AB8F609-87D1-424B-8FD6-CFFDAA867E49}" destId="{E70AAA89-5E9F-4EBA-8ED8-4025BE235CC9}" srcOrd="1" destOrd="0" presId="urn:microsoft.com/office/officeart/2005/8/layout/chevron1"/>
    <dgm:cxn modelId="{B381ABF2-20AE-4F84-838C-FB3E582965E9}" type="presParOf" srcId="{8AB8F609-87D1-424B-8FD6-CFFDAA867E49}" destId="{201568C9-D1CF-43DB-A3AC-ADDDD9183E14}" srcOrd="2" destOrd="0" presId="urn:microsoft.com/office/officeart/2005/8/layout/chevron1"/>
    <dgm:cxn modelId="{C21DB0FB-F2E7-4B18-84DF-2FF8C805FD73}" type="presParOf" srcId="{8AB8F609-87D1-424B-8FD6-CFFDAA867E49}" destId="{182AD5CA-7A66-4C59-9C1A-8C5F67BACD4B}" srcOrd="3" destOrd="0" presId="urn:microsoft.com/office/officeart/2005/8/layout/chevron1"/>
    <dgm:cxn modelId="{0774FA83-B1E6-4E25-B7AE-F028CDBF363B}" type="presParOf" srcId="{8AB8F609-87D1-424B-8FD6-CFFDAA867E49}" destId="{3DE0F35D-D823-40CB-B3D4-55B4B31F692E}" srcOrd="4" destOrd="0" presId="urn:microsoft.com/office/officeart/2005/8/layout/chevron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3BFEC5-4BEB-4D21-9EE5-ECF8E38C6C09}">
      <dsp:nvSpPr>
        <dsp:cNvPr id="0" name=""/>
        <dsp:cNvSpPr/>
      </dsp:nvSpPr>
      <dsp:spPr>
        <a:xfrm>
          <a:off x="1607" y="94118"/>
          <a:ext cx="1958280" cy="783312"/>
        </a:xfrm>
        <a:prstGeom prst="chevron">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nb-NO" sz="1000" kern="1200"/>
            <a:t>A (10 days)</a:t>
          </a:r>
        </a:p>
        <a:p>
          <a:pPr marL="0" lvl="0" indent="0" algn="ctr" defTabSz="444500">
            <a:lnSpc>
              <a:spcPct val="90000"/>
            </a:lnSpc>
            <a:spcBef>
              <a:spcPct val="0"/>
            </a:spcBef>
            <a:spcAft>
              <a:spcPct val="35000"/>
            </a:spcAft>
            <a:buNone/>
          </a:pPr>
          <a:r>
            <a:rPr lang="nb-NO" sz="1000" kern="1200"/>
            <a:t>Supplier to complete and submit Questionnaire</a:t>
          </a:r>
        </a:p>
      </dsp:txBody>
      <dsp:txXfrm>
        <a:off x="393263" y="94118"/>
        <a:ext cx="1174968" cy="783312"/>
      </dsp:txXfrm>
    </dsp:sp>
    <dsp:sp modelId="{201568C9-D1CF-43DB-A3AC-ADDDD9183E14}">
      <dsp:nvSpPr>
        <dsp:cNvPr id="0" name=""/>
        <dsp:cNvSpPr/>
      </dsp:nvSpPr>
      <dsp:spPr>
        <a:xfrm>
          <a:off x="1764059" y="94118"/>
          <a:ext cx="1958280" cy="783312"/>
        </a:xfrm>
        <a:prstGeom prst="chevron">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nb-NO" sz="1000" kern="1200"/>
            <a:t>B (10 days)</a:t>
          </a:r>
        </a:p>
        <a:p>
          <a:pPr marL="0" lvl="0" indent="0" algn="ctr" defTabSz="444500">
            <a:lnSpc>
              <a:spcPct val="90000"/>
            </a:lnSpc>
            <a:spcBef>
              <a:spcPct val="0"/>
            </a:spcBef>
            <a:spcAft>
              <a:spcPct val="35000"/>
            </a:spcAft>
            <a:buNone/>
          </a:pPr>
          <a:r>
            <a:rPr lang="nb-NO" sz="1000" kern="1200"/>
            <a:t>Desktop Assessment by </a:t>
          </a:r>
          <a:r>
            <a:rPr lang="en-GB" sz="1000" kern="1200"/>
            <a:t>Assessor</a:t>
          </a:r>
          <a:r>
            <a:rPr lang="nb-NO" sz="1000" kern="1200"/>
            <a:t> and Supplier</a:t>
          </a:r>
        </a:p>
      </dsp:txBody>
      <dsp:txXfrm>
        <a:off x="2155715" y="94118"/>
        <a:ext cx="1174968" cy="783312"/>
      </dsp:txXfrm>
    </dsp:sp>
    <dsp:sp modelId="{3DE0F35D-D823-40CB-B3D4-55B4B31F692E}">
      <dsp:nvSpPr>
        <dsp:cNvPr id="0" name=""/>
        <dsp:cNvSpPr/>
      </dsp:nvSpPr>
      <dsp:spPr>
        <a:xfrm>
          <a:off x="3526512" y="94118"/>
          <a:ext cx="1958280" cy="783312"/>
        </a:xfrm>
        <a:prstGeom prst="chevron">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nb-NO" sz="1000" kern="1200"/>
            <a:t>C</a:t>
          </a:r>
        </a:p>
        <a:p>
          <a:pPr marL="0" lvl="0" indent="0" algn="ctr" defTabSz="444500">
            <a:lnSpc>
              <a:spcPct val="90000"/>
            </a:lnSpc>
            <a:spcBef>
              <a:spcPct val="0"/>
            </a:spcBef>
            <a:spcAft>
              <a:spcPct val="35000"/>
            </a:spcAft>
            <a:buNone/>
          </a:pPr>
          <a:r>
            <a:rPr lang="nb-NO" sz="1000" kern="1200"/>
            <a:t>Supplier can dcoument actions taken to close gaps</a:t>
          </a:r>
        </a:p>
      </dsp:txBody>
      <dsp:txXfrm>
        <a:off x="3918168" y="94118"/>
        <a:ext cx="1174968" cy="783312"/>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C2533-00C5-4944-BD30-6E0749A8B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869</TotalTime>
  <Pages>4</Pages>
  <Words>980</Words>
  <Characters>5196</Characters>
  <Application>Microsoft Office Word</Application>
  <DocSecurity>0</DocSecurity>
  <Lines>43</Lines>
  <Paragraphs>12</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Tove Elin Henriksen</dc:creator>
  <cp:keywords/>
  <dc:description/>
  <cp:lastModifiedBy>Irene Aasland</cp:lastModifiedBy>
  <cp:revision>14</cp:revision>
  <cp:lastPrinted>2022-02-10T11:59:00Z</cp:lastPrinted>
  <dcterms:created xsi:type="dcterms:W3CDTF">2023-04-18T17:25:00Z</dcterms:created>
  <dcterms:modified xsi:type="dcterms:W3CDTF">2023-04-19T07:53:00Z</dcterms:modified>
</cp:coreProperties>
</file>